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52BB6" w14:textId="77777777" w:rsidR="00DC1C56" w:rsidRDefault="00881E68">
      <w:pPr>
        <w:pStyle w:val="Default"/>
        <w:spacing w:line="360" w:lineRule="auto"/>
        <w:rPr>
          <w:rFonts w:ascii="Times New Roman" w:eastAsia="Times New Roman" w:hAnsi="Times New Roman" w:cs="Times New Roman"/>
          <w:sz w:val="26"/>
          <w:szCs w:val="26"/>
          <w:u w:color="000000"/>
        </w:rPr>
      </w:pPr>
      <w:r>
        <w:rPr>
          <w:rFonts w:ascii="Times New Roman" w:hAnsi="Times New Roman"/>
          <w:b/>
          <w:bCs/>
          <w:sz w:val="28"/>
          <w:szCs w:val="28"/>
          <w:u w:color="000000"/>
        </w:rPr>
        <w:t>Forum:</w:t>
      </w:r>
      <w:r>
        <w:rPr>
          <w:rFonts w:ascii="Times New Roman" w:hAnsi="Times New Roman"/>
          <w:sz w:val="28"/>
          <w:szCs w:val="28"/>
          <w:u w:color="000000"/>
        </w:rPr>
        <w:t xml:space="preserve"> </w:t>
      </w:r>
      <w:r>
        <w:rPr>
          <w:rFonts w:ascii="Times New Roman" w:eastAsia="Times New Roman" w:hAnsi="Times New Roman" w:cs="Times New Roman"/>
          <w:sz w:val="26"/>
          <w:szCs w:val="26"/>
          <w:u w:color="000000"/>
        </w:rPr>
        <w:tab/>
        <w:t>Economic and Social Council</w:t>
      </w:r>
    </w:p>
    <w:p w14:paraId="04E0C10C" w14:textId="77777777" w:rsidR="00DC1C56" w:rsidRDefault="00881E68">
      <w:pPr>
        <w:pStyle w:val="Default"/>
        <w:spacing w:line="360" w:lineRule="auto"/>
        <w:rPr>
          <w:rFonts w:ascii="Times New Roman" w:eastAsia="Times New Roman" w:hAnsi="Times New Roman" w:cs="Times New Roman"/>
          <w:sz w:val="26"/>
          <w:szCs w:val="26"/>
          <w:u w:color="000000"/>
        </w:rPr>
      </w:pPr>
      <w:r>
        <w:rPr>
          <w:rFonts w:ascii="Times New Roman" w:hAnsi="Times New Roman"/>
          <w:b/>
          <w:bCs/>
          <w:sz w:val="28"/>
          <w:szCs w:val="28"/>
          <w:u w:color="000000"/>
        </w:rPr>
        <w:t>Issue:</w:t>
      </w:r>
      <w:r>
        <w:rPr>
          <w:rFonts w:ascii="Times New Roman" w:hAnsi="Times New Roman"/>
          <w:sz w:val="26"/>
          <w:szCs w:val="26"/>
          <w:u w:color="000000"/>
        </w:rPr>
        <w:t xml:space="preserve"> </w:t>
      </w:r>
      <w:r>
        <w:rPr>
          <w:rFonts w:ascii="Times New Roman" w:hAnsi="Times New Roman"/>
          <w:sz w:val="26"/>
          <w:szCs w:val="26"/>
          <w:u w:color="000000"/>
        </w:rPr>
        <w:tab/>
        <w:t xml:space="preserve">Facilitating the transition of workers in </w:t>
      </w:r>
      <w:r>
        <w:rPr>
          <w:rFonts w:ascii="Times New Roman" w:hAnsi="Times New Roman"/>
          <w:sz w:val="26"/>
          <w:szCs w:val="26"/>
          <w:u w:color="000000"/>
        </w:rPr>
        <w:t>“</w:t>
      </w:r>
      <w:r>
        <w:rPr>
          <w:rFonts w:ascii="Times New Roman" w:hAnsi="Times New Roman"/>
          <w:sz w:val="26"/>
          <w:szCs w:val="26"/>
          <w:u w:color="000000"/>
        </w:rPr>
        <w:t>non-green industries</w:t>
      </w:r>
      <w:r>
        <w:rPr>
          <w:rFonts w:ascii="Times New Roman" w:hAnsi="Times New Roman"/>
          <w:sz w:val="26"/>
          <w:szCs w:val="26"/>
          <w:u w:color="000000"/>
        </w:rPr>
        <w:t xml:space="preserve">” </w:t>
      </w:r>
      <w:r>
        <w:rPr>
          <w:rFonts w:ascii="Times New Roman" w:hAnsi="Times New Roman"/>
          <w:sz w:val="26"/>
          <w:szCs w:val="26"/>
          <w:u w:color="000000"/>
        </w:rPr>
        <w:t xml:space="preserve">into a growing </w:t>
      </w:r>
      <w:r>
        <w:rPr>
          <w:rFonts w:ascii="Times New Roman" w:hAnsi="Times New Roman"/>
          <w:sz w:val="26"/>
          <w:szCs w:val="26"/>
          <w:u w:color="000000"/>
        </w:rPr>
        <w:tab/>
      </w:r>
      <w:r>
        <w:rPr>
          <w:rFonts w:ascii="Times New Roman" w:hAnsi="Times New Roman"/>
          <w:sz w:val="26"/>
          <w:szCs w:val="26"/>
          <w:u w:color="000000"/>
        </w:rPr>
        <w:tab/>
      </w:r>
      <w:r>
        <w:rPr>
          <w:rFonts w:ascii="Times New Roman" w:hAnsi="Times New Roman"/>
          <w:sz w:val="26"/>
          <w:szCs w:val="26"/>
          <w:u w:color="000000"/>
        </w:rPr>
        <w:tab/>
        <w:t>green economy</w:t>
      </w:r>
      <w:r>
        <w:rPr>
          <w:rFonts w:ascii="Times New Roman" w:hAnsi="Times New Roman"/>
          <w:sz w:val="26"/>
          <w:szCs w:val="26"/>
          <w:u w:color="000000"/>
        </w:rPr>
        <w:t> </w:t>
      </w:r>
    </w:p>
    <w:p w14:paraId="2A79AA23" w14:textId="77777777" w:rsidR="00DC1C56" w:rsidRDefault="00881E68">
      <w:pPr>
        <w:pStyle w:val="Default"/>
        <w:spacing w:line="360" w:lineRule="auto"/>
        <w:rPr>
          <w:rFonts w:ascii="Times New Roman" w:eastAsia="Times New Roman" w:hAnsi="Times New Roman" w:cs="Times New Roman"/>
          <w:sz w:val="26"/>
          <w:szCs w:val="26"/>
          <w:u w:color="000000"/>
        </w:rPr>
      </w:pPr>
      <w:r>
        <w:rPr>
          <w:rFonts w:ascii="Times New Roman" w:hAnsi="Times New Roman"/>
          <w:b/>
          <w:bCs/>
          <w:sz w:val="28"/>
          <w:szCs w:val="28"/>
          <w:u w:color="000000"/>
        </w:rPr>
        <w:t>Student Officer:</w:t>
      </w:r>
      <w:r>
        <w:rPr>
          <w:rFonts w:ascii="Times New Roman" w:hAnsi="Times New Roman"/>
          <w:sz w:val="26"/>
          <w:szCs w:val="26"/>
          <w:u w:color="000000"/>
        </w:rPr>
        <w:t xml:space="preserve"> </w:t>
      </w:r>
      <w:r>
        <w:rPr>
          <w:rFonts w:ascii="Times New Roman" w:hAnsi="Times New Roman"/>
          <w:sz w:val="26"/>
          <w:szCs w:val="26"/>
          <w:u w:color="000000"/>
        </w:rPr>
        <w:tab/>
        <w:t>Ryan Park Kaiser</w:t>
      </w:r>
    </w:p>
    <w:p w14:paraId="2B7B2F96" w14:textId="77777777" w:rsidR="00DC1C56" w:rsidRDefault="00881E68">
      <w:pPr>
        <w:pStyle w:val="Default"/>
        <w:spacing w:line="360" w:lineRule="auto"/>
        <w:rPr>
          <w:rFonts w:ascii="Times New Roman" w:eastAsia="Times New Roman" w:hAnsi="Times New Roman" w:cs="Times New Roman"/>
          <w:sz w:val="26"/>
          <w:szCs w:val="26"/>
          <w:u w:color="000000"/>
        </w:rPr>
      </w:pPr>
      <w:r>
        <w:rPr>
          <w:rFonts w:ascii="Times New Roman" w:hAnsi="Times New Roman"/>
          <w:b/>
          <w:bCs/>
          <w:sz w:val="28"/>
          <w:szCs w:val="28"/>
          <w:u w:color="000000"/>
        </w:rPr>
        <w:t>Position:</w:t>
      </w:r>
      <w:r>
        <w:rPr>
          <w:rFonts w:ascii="Times New Roman" w:hAnsi="Times New Roman"/>
          <w:sz w:val="26"/>
          <w:szCs w:val="26"/>
          <w:u w:color="000000"/>
        </w:rPr>
        <w:t xml:space="preserve"> </w:t>
      </w:r>
      <w:r>
        <w:rPr>
          <w:rFonts w:ascii="Times New Roman" w:hAnsi="Times New Roman"/>
          <w:sz w:val="26"/>
          <w:szCs w:val="26"/>
          <w:u w:color="000000"/>
        </w:rPr>
        <w:tab/>
        <w:t>Deputy President of the Economic and Social Council</w:t>
      </w:r>
    </w:p>
    <w:p w14:paraId="10CE49DF" w14:textId="77777777" w:rsidR="00DC1C56" w:rsidRDefault="00881E68">
      <w:pPr>
        <w:pStyle w:val="Default"/>
        <w:spacing w:line="360" w:lineRule="auto"/>
        <w:rPr>
          <w:rFonts w:ascii="Times New Roman" w:eastAsia="Times New Roman" w:hAnsi="Times New Roman" w:cs="Times New Roman"/>
          <w:sz w:val="26"/>
          <w:szCs w:val="26"/>
          <w:u w:color="000000"/>
        </w:rPr>
      </w:pPr>
      <w:r>
        <w:rPr>
          <w:rFonts w:ascii="Times New Roman" w:hAnsi="Times New Roman"/>
          <w:sz w:val="26"/>
          <w:szCs w:val="26"/>
          <w:u w:color="000000"/>
        </w:rPr>
        <w:t>—————————————————————————————————————</w:t>
      </w:r>
    </w:p>
    <w:p w14:paraId="672A6659" w14:textId="688EBC9D" w:rsidR="00DC1C56" w:rsidRPr="00010B94" w:rsidRDefault="00881E68" w:rsidP="00010B94">
      <w:pPr>
        <w:pStyle w:val="Default"/>
        <w:spacing w:after="200" w:line="360" w:lineRule="auto"/>
        <w:rPr>
          <w:rFonts w:ascii="Times" w:eastAsia="Times" w:hAnsi="Times" w:cs="Times"/>
          <w:b/>
          <w:bCs/>
          <w:color w:val="548DD4"/>
          <w:sz w:val="28"/>
          <w:szCs w:val="28"/>
          <w14:textOutline w14:w="0" w14:cap="flat" w14:cmpd="sng" w14:algn="ctr">
            <w14:solidFill>
              <w14:srgbClr w14:val="1C1E29"/>
            </w14:solidFill>
            <w14:prstDash w14:val="solid"/>
            <w14:miter w14:lim="400000"/>
          </w14:textOutline>
        </w:rPr>
      </w:pPr>
      <w:r w:rsidRPr="00F635BA">
        <w:rPr>
          <w:rFonts w:ascii="Times" w:hAnsi="Times"/>
          <w:b/>
          <w:bCs/>
          <w:color w:val="548DD4"/>
          <w:sz w:val="28"/>
          <w:szCs w:val="28"/>
          <w:lang w:val="fr-FR"/>
          <w14:textOutline w14:w="0" w14:cap="flat" w14:cmpd="sng" w14:algn="ctr">
            <w14:solidFill>
              <w14:srgbClr w14:val="1C1E29"/>
            </w14:solidFill>
            <w14:prstDash w14:val="solid"/>
            <w14:miter w14:lim="400000"/>
          </w14:textOutline>
        </w:rPr>
        <w:t>Introduction</w:t>
      </w:r>
    </w:p>
    <w:p w14:paraId="0A37501D" w14:textId="5A9CFE67" w:rsidR="00DC1C56" w:rsidRDefault="00881E68" w:rsidP="00010B94">
      <w:pPr>
        <w:pStyle w:val="Default"/>
        <w:spacing w:after="200" w:line="360" w:lineRule="auto"/>
        <w:rPr>
          <w:rFonts w:ascii="Times New Roman" w:hAnsi="Times New Roman"/>
          <w:color w:val="auto"/>
        </w:rPr>
      </w:pPr>
      <w:r>
        <w:rPr>
          <w:rFonts w:ascii="Times" w:eastAsia="Times" w:hAnsi="Times" w:cs="Times"/>
          <w:color w:val="017B76"/>
          <w:sz w:val="24"/>
          <w:szCs w:val="24"/>
          <w14:textOutline w14:w="0" w14:cap="flat" w14:cmpd="sng" w14:algn="ctr">
            <w14:solidFill>
              <w14:srgbClr w14:val="1C1E29"/>
            </w14:solidFill>
            <w14:prstDash w14:val="solid"/>
            <w14:miter w14:lim="400000"/>
          </w14:textOutline>
        </w:rPr>
        <w:tab/>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The eighth annual session of the SHASMUN Model United Nations Conference will foresee the debate of the issue: Facilitating the transition of workers in “non-green industries” into a growing green economy. It is imperative that delegates understand the importance of worker facilitation, but also its role in a green and brown economy. Worker facilitation</w:t>
      </w:r>
      <w:r w:rsidR="25F976F7" w:rsidRPr="6FF8D5D0">
        <w:rPr>
          <w:rFonts w:ascii="Times New Roman" w:hAnsi="Times New Roman"/>
          <w:color w:val="auto"/>
          <w14:textOutline w14:w="0" w14:cap="flat" w14:cmpd="sng" w14:algn="ctr">
            <w14:solidFill>
              <w14:srgbClr w14:val="1C1E29"/>
            </w14:solidFill>
            <w14:prstDash w14:val="solid"/>
            <w14:miter w14:lim="400000"/>
          </w14:textOutline>
        </w:rPr>
        <w:t>--</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the accommodation of workers from discontinued industries into current industries</w:t>
      </w:r>
      <w:r w:rsidR="64215078" w:rsidRPr="6FF8D5D0">
        <w:rPr>
          <w:rFonts w:ascii="Times New Roman" w:hAnsi="Times New Roman"/>
          <w:color w:val="auto"/>
          <w14:textOutline w14:w="0" w14:cap="flat" w14:cmpd="sng" w14:algn="ctr">
            <w14:solidFill>
              <w14:srgbClr w14:val="1C1E29"/>
            </w14:solidFill>
            <w14:prstDash w14:val="solid"/>
            <w14:miter w14:lim="400000"/>
          </w14:textOutline>
        </w:rPr>
        <w:t>—</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has</w:t>
      </w:r>
      <w:r w:rsidR="485608FF"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 </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always been a prevalent issue throughout the modern era. In the 21st century, with environmentalism rising in popularity, many nations </w:t>
      </w:r>
      <w:r w:rsidR="490168FE" w:rsidRPr="6FF8D5D0">
        <w:rPr>
          <w:rFonts w:ascii="Times New Roman" w:hAnsi="Times New Roman"/>
          <w:color w:val="auto"/>
          <w14:textOutline w14:w="0" w14:cap="flat" w14:cmpd="sng" w14:algn="ctr">
            <w14:solidFill>
              <w14:srgbClr w14:val="1C1E29"/>
            </w14:solidFill>
            <w14:prstDash w14:val="solid"/>
            <w14:miter w14:lim="400000"/>
          </w14:textOutline>
        </w:rPr>
        <w:t>hav</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e slowly </w:t>
      </w:r>
      <w:r w:rsidR="732774F7"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been </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transitioning from a brown economy-</w:t>
      </w:r>
      <w:r w:rsidR="24D53D70"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 </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an economy that relies on environmentally destructive activities-</w:t>
      </w:r>
      <w:r w:rsidR="5B6CB9C4" w:rsidRPr="6FF8D5D0">
        <w:rPr>
          <w:rFonts w:ascii="Times New Roman" w:hAnsi="Times New Roman"/>
          <w:color w:val="auto"/>
          <w14:textOutline w14:w="0" w14:cap="flat" w14:cmpd="sng" w14:algn="ctr">
            <w14:solidFill>
              <w14:srgbClr w14:val="1C1E29"/>
            </w14:solidFill>
            <w14:prstDash w14:val="solid"/>
            <w14:miter w14:lim="400000"/>
          </w14:textOutline>
        </w:rPr>
        <w:t>-</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to a green economy-</w:t>
      </w:r>
      <w:r w:rsidR="42C3BAB1" w:rsidRPr="6FF8D5D0">
        <w:rPr>
          <w:rFonts w:ascii="Times New Roman" w:hAnsi="Times New Roman"/>
          <w:color w:val="auto"/>
          <w14:textOutline w14:w="0" w14:cap="flat" w14:cmpd="sng" w14:algn="ctr">
            <w14:solidFill>
              <w14:srgbClr w14:val="1C1E29"/>
            </w14:solidFill>
            <w14:prstDash w14:val="solid"/>
            <w14:miter w14:lim="400000"/>
          </w14:textOutline>
        </w:rPr>
        <w:t>-</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an economy built on sustainable development. Although only prevalent after the 1992 Earth Summit in Rio de Janeiro, the goal to transition to a green economy has been a key catalyst in innovating green technology as well as initiating sectoral change. However, many brown industrial workers are abandoned by the growing green economy. Especially in MEDCs (More Economically Developed Countries) such as the United States, jobs such as those in the coal industry are being terminated and replaced by more sustainable energy sources such </w:t>
      </w:r>
      <w:r w:rsidR="504B562F" w:rsidRPr="6FF8D5D0">
        <w:rPr>
          <w:rFonts w:ascii="Times New Roman" w:hAnsi="Times New Roman"/>
          <w:color w:val="auto"/>
          <w14:textOutline w14:w="0" w14:cap="flat" w14:cmpd="sng" w14:algn="ctr">
            <w14:solidFill>
              <w14:srgbClr w14:val="1C1E29"/>
            </w14:solidFill>
            <w14:prstDash w14:val="solid"/>
            <w14:miter w14:lim="400000"/>
          </w14:textOutline>
        </w:rPr>
        <w:t>a</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s</w:t>
      </w:r>
      <w:r w:rsidR="5EE306F6"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 s</w:t>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 xml:space="preserve">olar, natural gas and wind. In Australia, 12 coal-fired power plants were closed, causing a 0.7% increase in unemployment. </w:t>
      </w:r>
    </w:p>
    <w:p w14:paraId="5DAB6C7B" w14:textId="40752163" w:rsidR="00DC1C56" w:rsidRPr="00010B94" w:rsidRDefault="00881E68" w:rsidP="00010B94">
      <w:pPr>
        <w:pStyle w:val="Default"/>
        <w:spacing w:after="200" w:line="360" w:lineRule="auto"/>
        <w:rPr>
          <w:rFonts w:ascii="Times" w:eastAsia="Times" w:hAnsi="Times" w:cs="Times"/>
          <w:color w:val="auto"/>
          <w:sz w:val="24"/>
          <w:szCs w:val="24"/>
        </w:rPr>
      </w:pPr>
      <w:r>
        <w:rPr>
          <w:rFonts w:ascii="Times New Roman" w:eastAsia="Times New Roman" w:hAnsi="Times New Roman" w:cs="Times New Roman"/>
          <w:color w:val="017B76"/>
          <w14:textOutline w14:w="0" w14:cap="flat" w14:cmpd="sng" w14:algn="ctr">
            <w14:solidFill>
              <w14:srgbClr w14:val="1C1E29"/>
            </w14:solidFill>
            <w14:prstDash w14:val="solid"/>
            <w14:miter w14:lim="400000"/>
          </w14:textOutline>
        </w:rPr>
        <w:tab/>
      </w:r>
      <w:r w:rsidR="6FF8D5D0" w:rsidRPr="6FF8D5D0">
        <w:rPr>
          <w:rFonts w:ascii="Times New Roman" w:hAnsi="Times New Roman"/>
          <w:color w:val="auto"/>
          <w14:textOutline w14:w="0" w14:cap="flat" w14:cmpd="sng" w14:algn="ctr">
            <w14:solidFill>
              <w14:srgbClr w14:val="1C1E29"/>
            </w14:solidFill>
            <w14:prstDash w14:val="solid"/>
            <w14:miter w14:lim="400000"/>
          </w14:textOutline>
        </w:rPr>
        <w:t>Given the fact that the world will see a gradual replacement of the traditional “brown” economy with a “green” economy, delegates must draft solutions that can allow workers within discontinued industrial sectors to find new jobs in green sectors. Furthermore, delegates must take in account the issue that many LEDCs (Lesser Economically Developed Countries) do not have the capital to transition, thus unable to keep its labour force competitive in the world economy.</w:t>
      </w:r>
    </w:p>
    <w:p w14:paraId="596B951E" w14:textId="77777777" w:rsidR="00E97159" w:rsidRDefault="00E97159" w:rsidP="00010B94">
      <w:pPr>
        <w:pStyle w:val="Default"/>
        <w:spacing w:after="200" w:line="360" w:lineRule="auto"/>
        <w:rPr>
          <w:rFonts w:ascii="Times" w:hAnsi="Times"/>
          <w:b/>
          <w:bCs/>
          <w:color w:val="548DD4"/>
          <w:sz w:val="28"/>
          <w:szCs w:val="28"/>
          <w14:textOutline w14:w="0" w14:cap="flat" w14:cmpd="sng" w14:algn="ctr">
            <w14:solidFill>
              <w14:srgbClr w14:val="1C1E29"/>
            </w14:solidFill>
            <w14:prstDash w14:val="solid"/>
            <w14:miter w14:lim="400000"/>
          </w14:textOutline>
        </w:rPr>
      </w:pPr>
    </w:p>
    <w:p w14:paraId="02EB378F" w14:textId="1921F807" w:rsidR="00DC1C56" w:rsidRPr="00010B94" w:rsidRDefault="00881E68" w:rsidP="00010B94">
      <w:pPr>
        <w:pStyle w:val="Default"/>
        <w:spacing w:after="200" w:line="360" w:lineRule="auto"/>
        <w:rPr>
          <w:rFonts w:ascii="Times" w:eastAsia="Times" w:hAnsi="Times" w:cs="Times"/>
          <w:b/>
          <w:bCs/>
          <w:color w:val="548DD4"/>
          <w:sz w:val="28"/>
          <w:szCs w:val="28"/>
          <w14:textOutline w14:w="0" w14:cap="flat" w14:cmpd="sng" w14:algn="ctr">
            <w14:solidFill>
              <w14:srgbClr w14:val="1C1E29"/>
            </w14:solidFill>
            <w14:prstDash w14:val="solid"/>
            <w14:miter w14:lim="400000"/>
          </w14:textOutline>
        </w:rPr>
      </w:pPr>
      <w:r w:rsidRPr="00010B94">
        <w:rPr>
          <w:rFonts w:ascii="Times" w:hAnsi="Times"/>
          <w:b/>
          <w:bCs/>
          <w:color w:val="548DD4"/>
          <w:sz w:val="28"/>
          <w:szCs w:val="28"/>
          <w14:textOutline w14:w="0" w14:cap="flat" w14:cmpd="sng" w14:algn="ctr">
            <w14:solidFill>
              <w14:srgbClr w14:val="1C1E29"/>
            </w14:solidFill>
            <w14:prstDash w14:val="solid"/>
            <w14:miter w14:lim="400000"/>
          </w14:textOutline>
        </w:rPr>
        <w:t>D</w:t>
      </w:r>
      <w:r w:rsidRPr="00010B94">
        <w:rPr>
          <w:rFonts w:ascii="Times" w:hAnsi="Times"/>
          <w:b/>
          <w:bCs/>
          <w:color w:val="548DD4"/>
          <w:sz w:val="28"/>
          <w:szCs w:val="28"/>
          <w14:textOutline w14:w="0" w14:cap="flat" w14:cmpd="sng" w14:algn="ctr">
            <w14:solidFill>
              <w14:srgbClr w14:val="1C1E29"/>
            </w14:solidFill>
            <w14:prstDash w14:val="solid"/>
            <w14:miter w14:lim="400000"/>
          </w14:textOutline>
        </w:rPr>
        <w:t>efinition of Key Terms</w:t>
      </w:r>
    </w:p>
    <w:p w14:paraId="24598F23" w14:textId="77777777" w:rsidR="00DC1C56" w:rsidRPr="00010B94" w:rsidRDefault="00881E68" w:rsidP="00010B94">
      <w:pPr>
        <w:pStyle w:val="Default"/>
        <w:spacing w:after="200" w:line="360" w:lineRule="auto"/>
        <w:rPr>
          <w:rFonts w:ascii="Times" w:eastAsia="Times" w:hAnsi="Times" w:cs="Times"/>
          <w:color w:val="548DD4"/>
          <w14:textOutline w14:w="0" w14:cap="flat" w14:cmpd="sng" w14:algn="ctr">
            <w14:solidFill>
              <w14:srgbClr w14:val="1C1E29"/>
            </w14:solidFill>
            <w14:prstDash w14:val="solid"/>
            <w14:miter w14:lim="400000"/>
          </w14:textOutline>
        </w:rPr>
      </w:pPr>
      <w:r w:rsidRPr="00010B94">
        <w:rPr>
          <w:rFonts w:ascii="Times" w:hAnsi="Times"/>
          <w:b/>
          <w:bCs/>
          <w:color w:val="auto"/>
          <w14:textOutline w14:w="0" w14:cap="flat" w14:cmpd="sng" w14:algn="ctr">
            <w14:solidFill>
              <w14:srgbClr w14:val="1C1E29"/>
            </w14:solidFill>
            <w14:prstDash w14:val="solid"/>
            <w14:miter w14:lim="400000"/>
          </w14:textOutline>
        </w:rPr>
        <w:t>Green Economy &amp; Green Growth</w:t>
      </w:r>
    </w:p>
    <w:p w14:paraId="7D0170FB" w14:textId="77777777" w:rsidR="00010B94" w:rsidRDefault="6FF8D5D0" w:rsidP="00010B94">
      <w:pPr>
        <w:pStyle w:val="Default"/>
        <w:spacing w:after="200" w:line="360" w:lineRule="auto"/>
        <w:ind w:left="720"/>
        <w:rPr>
          <w:rFonts w:ascii="Times" w:eastAsia="Times" w:hAnsi="Times" w:cs="Times"/>
          <w:color w:val="1C1E29"/>
        </w:rPr>
      </w:pPr>
      <w:r>
        <w:rPr>
          <w:rFonts w:ascii="Times" w:hAnsi="Times"/>
          <w:color w:val="1C1E29"/>
          <w14:textOutline w14:w="0" w14:cap="flat" w14:cmpd="sng" w14:algn="ctr">
            <w14:solidFill>
              <w14:srgbClr w14:val="1C1E29"/>
            </w14:solidFill>
            <w14:prstDash w14:val="solid"/>
            <w14:miter w14:lim="400000"/>
          </w14:textOutline>
        </w:rPr>
        <w:t>Although</w:t>
      </w:r>
      <w:r w:rsidR="43490896">
        <w:rPr>
          <w:rFonts w:ascii="Times" w:hAnsi="Times"/>
          <w:color w:val="1C1E29"/>
          <w14:textOutline w14:w="0" w14:cap="flat" w14:cmpd="sng" w14:algn="ctr">
            <w14:solidFill>
              <w14:srgbClr w14:val="1C1E29"/>
            </w14:solidFill>
            <w14:prstDash w14:val="solid"/>
            <w14:miter w14:lim="400000"/>
          </w14:textOutline>
        </w:rPr>
        <w:t xml:space="preserve"> </w:t>
      </w:r>
      <w:r>
        <w:rPr>
          <w:rFonts w:ascii="Times" w:hAnsi="Times"/>
          <w:color w:val="1C1E29"/>
          <w14:textOutline w14:w="0" w14:cap="flat" w14:cmpd="sng" w14:algn="ctr">
            <w14:solidFill>
              <w14:srgbClr w14:val="1C1E29"/>
            </w14:solidFill>
            <w14:prstDash w14:val="solid"/>
            <w14:miter w14:lim="400000"/>
          </w14:textOutline>
        </w:rPr>
        <w:t xml:space="preserve">there isn’t a globally accepted definition of a green economy, it is most commonly defined as “economy that aims at reducing environmental risks and ecological scarcities, and that aims for sustainable development without degrading the environment”(Abdelraouf). However, that is only an umbrella term that encompasses the general idea of what it is. Given the ambiguous nature of the definition, the real importance of the term comes the comparison to the term “Green Growth”-a term often used interchangeably with green economy. The Global Green Growth Institute (GGGI) defined green growth as </w:t>
      </w:r>
      <w:r>
        <w:rPr>
          <w:rFonts w:ascii="Times" w:hAnsi="Times"/>
          <w:color w:val="1C1E29"/>
          <w14:textOutline w14:w="0" w14:cap="flat" w14:cmpd="sng" w14:algn="ctr">
            <w14:solidFill>
              <w14:srgbClr w14:val="1C1E29"/>
            </w14:solidFill>
            <w14:prstDash w14:val="solid"/>
            <w14:miter w14:lim="400000"/>
          </w14:textOutline>
        </w:rPr>
        <w:lastRenderedPageBreak/>
        <w:t>“low-carbon, sustainable development that builds on the synergies between economic growth and a better environment”</w:t>
      </w:r>
      <w:r>
        <w:rPr>
          <w:rFonts w:ascii="Times" w:hAnsi="Times"/>
          <w:color w:val="1C1E29"/>
          <w:lang w:val="fr-FR"/>
          <w14:textOutline w14:w="0" w14:cap="flat" w14:cmpd="sng" w14:algn="ctr">
            <w14:solidFill>
              <w14:srgbClr w14:val="1C1E29"/>
            </w14:solidFill>
            <w14:prstDash w14:val="solid"/>
            <w14:miter w14:lim="400000"/>
          </w14:textOutline>
        </w:rPr>
        <w:t>(Abdelraouf).</w:t>
      </w:r>
    </w:p>
    <w:p w14:paraId="3477CE4D" w14:textId="3B584FDC" w:rsidR="6FF8D5D0" w:rsidRPr="00010B94" w:rsidRDefault="6FF8D5D0" w:rsidP="00010B94">
      <w:pPr>
        <w:pStyle w:val="Default"/>
        <w:spacing w:after="200" w:line="360" w:lineRule="auto"/>
        <w:ind w:left="720"/>
        <w:rPr>
          <w:rFonts w:ascii="Times" w:eastAsia="Times" w:hAnsi="Times" w:cs="Times"/>
          <w:color w:val="1C1E29"/>
        </w:rPr>
      </w:pPr>
      <w:r>
        <w:rPr>
          <w:rFonts w:ascii="Times" w:hAnsi="Times"/>
          <w:color w:val="1C1E29"/>
          <w14:textOutline w14:w="0" w14:cap="flat" w14:cmpd="sng" w14:algn="ctr">
            <w14:solidFill>
              <w14:srgbClr w14:val="1C1E29"/>
            </w14:solidFill>
            <w14:prstDash w14:val="solid"/>
            <w14:miter w14:lim="400000"/>
          </w14:textOutline>
        </w:rPr>
        <w:t>Despite the similarities between the definition of the terms and their interchangeableness, green economy and green growth is a completely different socio-economic process. A green economy is essentially a top-down approach where the government tackles all aspects of the economy and society at once, while green growth is a bottoms-up approach where the government merely the transition to a more eco-friendly way of producing goods and services within sectors of an economy.</w:t>
      </w:r>
    </w:p>
    <w:p w14:paraId="6916AF27" w14:textId="77777777" w:rsidR="00DC1C56" w:rsidRPr="00010B94" w:rsidRDefault="00881E68" w:rsidP="00010B94">
      <w:pPr>
        <w:pStyle w:val="Default"/>
        <w:spacing w:after="200" w:line="360" w:lineRule="auto"/>
        <w:rPr>
          <w:rFonts w:ascii="Times" w:eastAsia="Times" w:hAnsi="Times" w:cs="Times"/>
          <w:color w:val="auto"/>
          <w14:textOutline w14:w="0" w14:cap="flat" w14:cmpd="sng" w14:algn="ctr">
            <w14:solidFill>
              <w14:srgbClr w14:val="1C1E29"/>
            </w14:solidFill>
            <w14:prstDash w14:val="solid"/>
            <w14:miter w14:lim="400000"/>
          </w14:textOutline>
        </w:rPr>
      </w:pPr>
      <w:r w:rsidRPr="00010B94">
        <w:rPr>
          <w:rFonts w:ascii="Times" w:hAnsi="Times"/>
          <w:b/>
          <w:bCs/>
          <w:color w:val="auto"/>
          <w14:textOutline w14:w="0" w14:cap="flat" w14:cmpd="sng" w14:algn="ctr">
            <w14:solidFill>
              <w14:srgbClr w14:val="1C1E29"/>
            </w14:solidFill>
            <w14:prstDash w14:val="solid"/>
            <w14:miter w14:lim="400000"/>
          </w14:textOutline>
        </w:rPr>
        <w:t>Principles of a Green Economy</w:t>
      </w:r>
    </w:p>
    <w:p w14:paraId="2BB20F46" w14:textId="6FA52A86" w:rsidR="00DC1C56" w:rsidRDefault="6FF8D5D0" w:rsidP="00010B94">
      <w:pPr>
        <w:pStyle w:val="Default"/>
        <w:spacing w:after="200" w:line="360" w:lineRule="auto"/>
        <w:ind w:left="720"/>
        <w:rPr>
          <w:rFonts w:ascii="Times" w:hAnsi="Times"/>
          <w:color w:val="1C1E29"/>
        </w:rPr>
      </w:pPr>
      <w:r>
        <w:rPr>
          <w:rFonts w:ascii="Times" w:hAnsi="Times"/>
          <w:color w:val="1C1E29"/>
          <w14:textOutline w14:w="0" w14:cap="flat" w14:cmpd="sng" w14:algn="ctr">
            <w14:solidFill>
              <w14:srgbClr w14:val="1C1E29"/>
            </w14:solidFill>
            <w14:prstDash w14:val="solid"/>
            <w14:miter w14:lim="400000"/>
          </w14:textOutline>
        </w:rPr>
        <w:t>It is important to notice that there are many aspects to consider when considering the idea of what a successful green economy is. Michael Ben-Eli highlights the five main domains of sustainability in his writing</w:t>
      </w:r>
      <w:r w:rsidR="2C21F3BC">
        <w:rPr>
          <w:rFonts w:ascii="Times" w:hAnsi="Times"/>
          <w:color w:val="1C1E29"/>
          <w14:textOutline w14:w="0" w14:cap="flat" w14:cmpd="sng" w14:algn="ctr">
            <w14:solidFill>
              <w14:srgbClr w14:val="1C1E29"/>
            </w14:solidFill>
            <w14:prstDash w14:val="solid"/>
            <w14:miter w14:lim="400000"/>
          </w14:textOutline>
        </w:rPr>
        <w:t xml:space="preserve">, </w:t>
      </w:r>
      <w:r w:rsidRPr="6FF8D5D0">
        <w:rPr>
          <w:rFonts w:ascii="Times" w:hAnsi="Times"/>
          <w:i/>
          <w:iCs/>
          <w:color w:val="1C1E29"/>
          <w14:textOutline w14:w="0" w14:cap="flat" w14:cmpd="sng" w14:algn="ctr">
            <w14:solidFill>
              <w14:srgbClr w14:val="1C1E29"/>
            </w14:solidFill>
            <w14:prstDash w14:val="solid"/>
            <w14:miter w14:lim="400000"/>
          </w14:textOutline>
        </w:rPr>
        <w:t>Sustainability, Five Core Principles</w:t>
      </w:r>
      <w:r>
        <w:rPr>
          <w:rFonts w:ascii="Times" w:hAnsi="Times"/>
          <w:color w:val="1C1E29"/>
          <w14:textOutline w14:w="0" w14:cap="flat" w14:cmpd="sng" w14:algn="ctr">
            <w14:solidFill>
              <w14:srgbClr w14:val="1C1E29"/>
            </w14:solidFill>
            <w14:prstDash w14:val="solid"/>
            <w14:miter w14:lim="400000"/>
          </w14:textOutline>
        </w:rPr>
        <w:t>:</w:t>
      </w:r>
    </w:p>
    <w:p w14:paraId="1C9A637F" w14:textId="52331A3F"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lang w:val="it-IT"/>
          <w14:textOutline w14:w="0" w14:cap="flat" w14:cmpd="sng" w14:algn="ctr">
            <w14:solidFill>
              <w14:srgbClr w14:val="1C1E29"/>
            </w14:solidFill>
            <w14:prstDash w14:val="solid"/>
            <w14:miter w14:lim="400000"/>
          </w14:textOutline>
        </w:rPr>
        <w:t>The Material Domain</w:t>
      </w:r>
    </w:p>
    <w:p w14:paraId="44917D94" w14:textId="77777777"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Constitutes the basis for regulating the flow of materials and energy that underlie existence.</w:t>
      </w:r>
    </w:p>
    <w:p w14:paraId="63A2D8AB" w14:textId="20CD9978"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lang w:val="it-IT"/>
          <w14:textOutline w14:w="0" w14:cap="flat" w14:cmpd="sng" w14:algn="ctr">
            <w14:solidFill>
              <w14:srgbClr w14:val="1C1E29"/>
            </w14:solidFill>
            <w14:prstDash w14:val="solid"/>
            <w14:miter w14:lim="400000"/>
          </w14:textOutline>
        </w:rPr>
        <w:t>The Economic Domain</w:t>
      </w:r>
    </w:p>
    <w:p w14:paraId="4ED005ED" w14:textId="77777777"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Provides a guiding framework for defining, creating and managing wealth.</w:t>
      </w:r>
    </w:p>
    <w:p w14:paraId="4DCD09FC" w14:textId="77777777"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The Domain of Life</w:t>
      </w:r>
    </w:p>
    <w:p w14:paraId="0D4B97EF" w14:textId="77777777"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Provides the basis for appropriate behavior in the biosphere concerning other forms of life.</w:t>
      </w:r>
    </w:p>
    <w:p w14:paraId="405FBEB3" w14:textId="77777777"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The Social Domain</w:t>
      </w:r>
    </w:p>
    <w:p w14:paraId="5826EA56" w14:textId="77777777"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Provides the basis for social interactions.</w:t>
      </w:r>
    </w:p>
    <w:p w14:paraId="027FCC2A" w14:textId="77777777" w:rsidR="00DC1C56" w:rsidRDefault="6FF8D5D0" w:rsidP="00010B94">
      <w:pPr>
        <w:pStyle w:val="Default"/>
        <w:spacing w:after="200" w:line="360" w:lineRule="auto"/>
        <w:ind w:left="720"/>
        <w:rPr>
          <w:rFonts w:ascii="Times" w:hAnsi="Times"/>
          <w:i/>
          <w:iC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The Spiritual Domain</w:t>
      </w:r>
    </w:p>
    <w:p w14:paraId="014C4FB8" w14:textId="77777777" w:rsidR="00DC1C56" w:rsidRDefault="6FF8D5D0" w:rsidP="00010B94">
      <w:pPr>
        <w:pStyle w:val="Default"/>
        <w:spacing w:after="200" w:line="360" w:lineRule="auto"/>
        <w:ind w:left="720"/>
        <w:rPr>
          <w:rFonts w:ascii="Times" w:hAnsi="Times"/>
          <w:color w:val="1C1E29"/>
        </w:rPr>
      </w:pPr>
      <w:r w:rsidRPr="6FF8D5D0">
        <w:rPr>
          <w:rFonts w:ascii="Times" w:hAnsi="Times"/>
          <w:i/>
          <w:iCs/>
          <w:color w:val="1C1E29"/>
          <w14:textOutline w14:w="0" w14:cap="flat" w14:cmpd="sng" w14:algn="ctr">
            <w14:solidFill>
              <w14:srgbClr w14:val="1C1E29"/>
            </w14:solidFill>
            <w14:prstDash w14:val="solid"/>
            <w14:miter w14:lim="400000"/>
          </w14:textOutline>
        </w:rPr>
        <w:t>Identifies the necessary attitudinal orientation and provides the basis for a universal code of ethics</w:t>
      </w:r>
      <w:r>
        <w:rPr>
          <w:rFonts w:ascii="Times" w:hAnsi="Times"/>
          <w:color w:val="1C1E29"/>
          <w14:textOutline w14:w="0" w14:cap="flat" w14:cmpd="sng" w14:algn="ctr">
            <w14:solidFill>
              <w14:srgbClr w14:val="1C1E29"/>
            </w14:solidFill>
            <w14:prstDash w14:val="solid"/>
            <w14:miter w14:lim="400000"/>
          </w14:textOutline>
        </w:rPr>
        <w:t xml:space="preserve"> </w:t>
      </w:r>
    </w:p>
    <w:p w14:paraId="5A6D0155" w14:textId="77777777" w:rsidR="00DC1C56" w:rsidRPr="00A72BA7" w:rsidRDefault="6FF8D5D0" w:rsidP="00010B94">
      <w:pPr>
        <w:pStyle w:val="Default"/>
        <w:spacing w:after="200" w:line="360" w:lineRule="auto"/>
        <w:rPr>
          <w:rFonts w:ascii="Times" w:hAnsi="Times"/>
          <w:b/>
          <w:bCs/>
          <w:color w:val="auto"/>
        </w:rPr>
      </w:pPr>
      <w:r w:rsidRPr="00A72BA7">
        <w:rPr>
          <w:rFonts w:ascii="Times" w:hAnsi="Times"/>
          <w:b/>
          <w:bCs/>
          <w:color w:val="auto"/>
          <w14:textOutline w14:w="0" w14:cap="flat" w14:cmpd="sng" w14:algn="ctr">
            <w14:solidFill>
              <w14:srgbClr w14:val="1C1E29"/>
            </w14:solidFill>
            <w14:prstDash w14:val="solid"/>
            <w14:miter w14:lim="400000"/>
          </w14:textOutline>
        </w:rPr>
        <w:t>Intellectual Property Rights</w:t>
      </w:r>
    </w:p>
    <w:p w14:paraId="2594C119" w14:textId="0DFAFD12" w:rsidR="6FF8D5D0" w:rsidRPr="00A72BA7" w:rsidRDefault="6FF8D5D0" w:rsidP="00A72BA7">
      <w:pPr>
        <w:pStyle w:val="Default"/>
        <w:spacing w:after="200" w:line="360" w:lineRule="auto"/>
        <w:ind w:left="720"/>
        <w:rPr>
          <w:rFonts w:ascii="Times" w:hAnsi="Times"/>
          <w:color w:val="auto"/>
        </w:rPr>
      </w:pPr>
      <w:r w:rsidRPr="6FF8D5D0">
        <w:rPr>
          <w:rFonts w:ascii="Times" w:hAnsi="Times"/>
          <w:color w:val="auto"/>
          <w14:textOutline w14:w="0" w14:cap="flat" w14:cmpd="sng" w14:algn="ctr">
            <w14:solidFill>
              <w14:srgbClr w14:val="1C1E29"/>
            </w14:solidFill>
            <w14:prstDash w14:val="solid"/>
            <w14:miter w14:lim="400000"/>
          </w14:textOutline>
        </w:rPr>
        <w:t>The idea of intellectual property rights is: who owns what? The protection of intellectual property can come in forms such as patents, copyrights or trademarks</w:t>
      </w:r>
      <w:r w:rsidR="580381F2" w:rsidRPr="6FF8D5D0">
        <w:rPr>
          <w:rFonts w:ascii="Times" w:hAnsi="Times"/>
          <w:color w:val="auto"/>
          <w14:textOutline w14:w="0" w14:cap="flat" w14:cmpd="sng" w14:algn="ctr">
            <w14:solidFill>
              <w14:srgbClr w14:val="1C1E29"/>
            </w14:solidFill>
            <w14:prstDash w14:val="solid"/>
            <w14:miter w14:lim="400000"/>
          </w14:textOutline>
        </w:rPr>
        <w:t>.</w:t>
      </w:r>
    </w:p>
    <w:p w14:paraId="4E4D056B" w14:textId="77777777" w:rsidR="00DB31C6" w:rsidRDefault="00881E68" w:rsidP="00010B94">
      <w:pPr>
        <w:pStyle w:val="Default"/>
        <w:spacing w:after="200" w:line="360" w:lineRule="auto"/>
        <w:rPr>
          <w:rFonts w:ascii="Times" w:eastAsia="Times" w:hAnsi="Times" w:cs="Times"/>
          <w:color w:val="auto"/>
          <w14:textOutline w14:w="0" w14:cap="flat" w14:cmpd="sng" w14:algn="ctr">
            <w14:solidFill>
              <w14:srgbClr w14:val="1C1E29"/>
            </w14:solidFill>
            <w14:prstDash w14:val="solid"/>
            <w14:miter w14:lim="400000"/>
          </w14:textOutline>
        </w:rPr>
      </w:pPr>
      <w:r w:rsidRPr="00DB31C6">
        <w:rPr>
          <w:rFonts w:ascii="Times" w:hAnsi="Times"/>
          <w:b/>
          <w:bCs/>
          <w:color w:val="auto"/>
          <w14:textOutline w14:w="0" w14:cap="flat" w14:cmpd="sng" w14:algn="ctr">
            <w14:solidFill>
              <w14:srgbClr w14:val="1C1E29"/>
            </w14:solidFill>
            <w14:prstDash w14:val="solid"/>
            <w14:miter w14:lim="400000"/>
          </w14:textOutline>
        </w:rPr>
        <w:t>Brown Economy</w:t>
      </w:r>
    </w:p>
    <w:p w14:paraId="12DC79C5" w14:textId="7BD5B0A2" w:rsidR="00DC1C56" w:rsidRPr="00DB31C6" w:rsidRDefault="6FF8D5D0" w:rsidP="00DB31C6">
      <w:pPr>
        <w:pStyle w:val="Default"/>
        <w:spacing w:after="200" w:line="360" w:lineRule="auto"/>
        <w:ind w:left="720"/>
        <w:rPr>
          <w:rFonts w:ascii="Times" w:eastAsia="Times" w:hAnsi="Times" w:cs="Times"/>
          <w:color w:val="auto"/>
          <w14:textOutline w14:w="0" w14:cap="flat" w14:cmpd="sng" w14:algn="ctr">
            <w14:solidFill>
              <w14:srgbClr w14:val="1C1E29"/>
            </w14:solidFill>
            <w14:prstDash w14:val="solid"/>
            <w14:miter w14:lim="400000"/>
          </w14:textOutline>
        </w:rPr>
      </w:pPr>
      <w:r w:rsidRPr="6FF8D5D0">
        <w:rPr>
          <w:rFonts w:ascii="Times" w:hAnsi="Times"/>
          <w:color w:val="auto"/>
          <w14:textOutline w14:w="0" w14:cap="flat" w14:cmpd="sng" w14:algn="ctr">
            <w14:solidFill>
              <w14:srgbClr w14:val="1C1E29"/>
            </w14:solidFill>
            <w14:prstDash w14:val="solid"/>
            <w14:miter w14:lim="400000"/>
          </w14:textOutline>
        </w:rPr>
        <w:t xml:space="preserve">Most MEDCs are in the transition from a brown economy to a green economy. A brown economy is a type of economic growth that relies on environmentally destructive activities (burning fossil fuels, </w:t>
      </w:r>
      <w:r w:rsidR="5BBC8EF3" w:rsidRPr="6FF8D5D0">
        <w:rPr>
          <w:rFonts w:ascii="Times" w:hAnsi="Times"/>
          <w:color w:val="auto"/>
          <w14:textOutline w14:w="0" w14:cap="flat" w14:cmpd="sng" w14:algn="ctr">
            <w14:solidFill>
              <w14:srgbClr w14:val="1C1E29"/>
            </w14:solidFill>
            <w14:prstDash w14:val="solid"/>
            <w14:miter w14:lim="400000"/>
          </w14:textOutline>
        </w:rPr>
        <w:t>etc.</w:t>
      </w:r>
      <w:r w:rsidRPr="6FF8D5D0">
        <w:rPr>
          <w:rFonts w:ascii="Times" w:hAnsi="Times"/>
          <w:color w:val="auto"/>
          <w14:textOutline w14:w="0" w14:cap="flat" w14:cmpd="sng" w14:algn="ctr">
            <w14:solidFill>
              <w14:srgbClr w14:val="1C1E29"/>
            </w14:solidFill>
            <w14:prstDash w14:val="solid"/>
            <w14:miter w14:lim="400000"/>
          </w14:textOutline>
        </w:rPr>
        <w:t>) to grow and develop.</w:t>
      </w:r>
    </w:p>
    <w:p w14:paraId="1F9DD1C3" w14:textId="2924F423" w:rsidR="6FF8D5D0" w:rsidRDefault="6FF8D5D0" w:rsidP="00010B94">
      <w:pPr>
        <w:pStyle w:val="Default"/>
        <w:spacing w:after="200" w:line="360" w:lineRule="auto"/>
        <w:rPr>
          <w:rFonts w:ascii="Times" w:hAnsi="Times"/>
          <w:b/>
          <w:bCs/>
          <w:color w:val="004C7F"/>
          <w:sz w:val="28"/>
          <w:szCs w:val="28"/>
        </w:rPr>
      </w:pPr>
    </w:p>
    <w:p w14:paraId="72A3D3EC" w14:textId="4FE64417" w:rsidR="00DC1C56" w:rsidRPr="00DB31C6" w:rsidRDefault="00881E68" w:rsidP="00010B94">
      <w:pPr>
        <w:pStyle w:val="Default"/>
        <w:spacing w:after="200" w:line="360" w:lineRule="auto"/>
        <w:rPr>
          <w:rFonts w:ascii="Times" w:eastAsia="Times" w:hAnsi="Times" w:cs="Times"/>
          <w:b/>
          <w:bCs/>
          <w:color w:val="548DD4"/>
          <w:sz w:val="28"/>
          <w:szCs w:val="28"/>
          <w14:textOutline w14:w="0" w14:cap="flat" w14:cmpd="sng" w14:algn="ctr">
            <w14:solidFill>
              <w14:srgbClr w14:val="1C1E29"/>
            </w14:solidFill>
            <w14:prstDash w14:val="solid"/>
            <w14:miter w14:lim="400000"/>
          </w14:textOutline>
        </w:rPr>
      </w:pPr>
      <w:r w:rsidRPr="00DB31C6">
        <w:rPr>
          <w:rFonts w:ascii="Times" w:hAnsi="Times"/>
          <w:b/>
          <w:bCs/>
          <w:color w:val="548DD4"/>
          <w:sz w:val="28"/>
          <w:szCs w:val="28"/>
          <w14:textOutline w14:w="0" w14:cap="flat" w14:cmpd="sng" w14:algn="ctr">
            <w14:solidFill>
              <w14:srgbClr w14:val="1C1E29"/>
            </w14:solidFill>
            <w14:prstDash w14:val="solid"/>
            <w14:miter w14:lim="400000"/>
          </w14:textOutline>
        </w:rPr>
        <w:t>History &amp; Developments</w:t>
      </w:r>
    </w:p>
    <w:p w14:paraId="0D0B940D" w14:textId="4FCF0F54" w:rsidR="00DC1C56" w:rsidRPr="00DB31C6" w:rsidRDefault="00881E68" w:rsidP="00010B94">
      <w:pPr>
        <w:pStyle w:val="Default"/>
        <w:spacing w:after="200" w:line="360" w:lineRule="auto"/>
        <w:rPr>
          <w:rFonts w:ascii="Times" w:eastAsia="Times" w:hAnsi="Times" w:cs="Times"/>
          <w:b/>
          <w:bCs/>
          <w:color w:val="548DD4"/>
          <w:sz w:val="24"/>
          <w:szCs w:val="24"/>
          <w14:textOutline w14:w="0" w14:cap="flat" w14:cmpd="sng" w14:algn="ctr">
            <w14:solidFill>
              <w14:srgbClr w14:val="1C1E29"/>
            </w14:solidFill>
            <w14:prstDash w14:val="solid"/>
            <w14:miter w14:lim="400000"/>
          </w14:textOutline>
        </w:rPr>
      </w:pPr>
      <w:r w:rsidRPr="00DB31C6">
        <w:rPr>
          <w:rFonts w:ascii="Times" w:hAnsi="Times"/>
          <w:b/>
          <w:bCs/>
          <w:color w:val="548DD4"/>
          <w:sz w:val="24"/>
          <w:szCs w:val="24"/>
          <w:lang w:val="fr-FR"/>
          <w14:textOutline w14:w="0" w14:cap="flat" w14:cmpd="sng" w14:algn="ctr">
            <w14:solidFill>
              <w14:srgbClr w14:val="1C1E29"/>
            </w14:solidFill>
            <w14:prstDash w14:val="solid"/>
            <w14:miter w14:lim="400000"/>
          </w14:textOutline>
        </w:rPr>
        <w:t>Introduction</w:t>
      </w:r>
    </w:p>
    <w:p w14:paraId="36991F1E" w14:textId="77777777" w:rsidR="00DC1C56" w:rsidRPr="00FF5E41" w:rsidRDefault="00881E68" w:rsidP="00FF5E41">
      <w:pPr>
        <w:pStyle w:val="Default"/>
        <w:spacing w:after="200" w:line="360" w:lineRule="auto"/>
        <w:ind w:firstLine="720"/>
        <w:rPr>
          <w:rFonts w:ascii="Times" w:eastAsia="Times" w:hAnsi="Times" w:cs="Times"/>
          <w:i/>
          <w:color w:val="548DD4"/>
          <w14:textOutline w14:w="0" w14:cap="flat" w14:cmpd="sng" w14:algn="ctr">
            <w14:solidFill>
              <w14:srgbClr w14:val="1C1E29"/>
            </w14:solidFill>
            <w14:prstDash w14:val="solid"/>
            <w14:miter w14:lim="400000"/>
          </w14:textOutline>
        </w:rPr>
      </w:pPr>
      <w:r w:rsidRPr="00FF5E41">
        <w:rPr>
          <w:rFonts w:ascii="Times" w:hAnsi="Times"/>
          <w:b/>
          <w:bCs/>
          <w:i/>
          <w:color w:val="548DD4"/>
          <w14:textOutline w14:w="0" w14:cap="flat" w14:cmpd="sng" w14:algn="ctr">
            <w14:solidFill>
              <w14:srgbClr w14:val="1C1E29"/>
            </w14:solidFill>
            <w14:prstDash w14:val="solid"/>
            <w14:miter w14:lim="400000"/>
          </w14:textOutline>
        </w:rPr>
        <w:t>Origins and Overview</w:t>
      </w:r>
    </w:p>
    <w:p w14:paraId="145BC897" w14:textId="77777777" w:rsidR="00DC1C56" w:rsidRDefault="00881E68" w:rsidP="00010B94">
      <w:pPr>
        <w:pStyle w:val="Default"/>
        <w:spacing w:after="200" w:line="360" w:lineRule="auto"/>
        <w:rPr>
          <w:rFonts w:ascii="Times" w:hAnsi="Times"/>
          <w:color w:val="auto"/>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In 1992, the United Nations hosted its first “Earth Summit” in which “172 member states and 2400 representatives from various non-governmental organizations” participated in bringing the term “green” to the world stage. This formally marks the beginning of global environmental awareness and the first steps towards a global green economy. Leading members such as the United States and the nations within the EU </w:t>
      </w:r>
      <w:r w:rsidR="6FF8D5D0" w:rsidRPr="6FF8D5D0">
        <w:rPr>
          <w:rFonts w:ascii="Times" w:hAnsi="Times"/>
          <w:color w:val="auto"/>
          <w14:textOutline w14:w="0" w14:cap="flat" w14:cmpd="sng" w14:algn="ctr">
            <w14:solidFill>
              <w14:srgbClr w14:val="1C1E29"/>
            </w14:solidFill>
            <w14:prstDash w14:val="solid"/>
            <w14:miter w14:lim="400000"/>
          </w14:textOutline>
        </w:rPr>
        <w:lastRenderedPageBreak/>
        <w:t>(European Union) took drastic measures in cutting transboundary pollutants such as CO2 and water pollutants. However, despite the positive outlook of the future, many questions remain about the ways to incorporate the working class of the brown economy as well as the LEDCs not capable of such moonshot.</w:t>
      </w:r>
    </w:p>
    <w:p w14:paraId="15D3E8A1" w14:textId="74647F51" w:rsidR="00DC1C56" w:rsidRPr="00FF5E41" w:rsidRDefault="6FF8D5D0" w:rsidP="00FF5E41">
      <w:pPr>
        <w:pStyle w:val="Default"/>
        <w:spacing w:after="200" w:line="360" w:lineRule="auto"/>
        <w:ind w:firstLine="720"/>
        <w:rPr>
          <w:rFonts w:ascii="Times" w:eastAsia="Times" w:hAnsi="Times" w:cs="Times"/>
          <w:b/>
          <w:bCs/>
          <w:i/>
          <w:color w:val="548DD4"/>
        </w:rPr>
      </w:pPr>
      <w:r w:rsidRPr="00FF5E41">
        <w:rPr>
          <w:rFonts w:ascii="Times" w:hAnsi="Times"/>
          <w:b/>
          <w:bCs/>
          <w:i/>
          <w:color w:val="548DD4"/>
          <w14:textOutline w14:w="0" w14:cap="flat" w14:cmpd="sng" w14:algn="ctr">
            <w14:solidFill>
              <w14:srgbClr w14:val="1C1E29"/>
            </w14:solidFill>
            <w14:prstDash w14:val="solid"/>
            <w14:miter w14:lim="400000"/>
          </w14:textOutline>
        </w:rPr>
        <w:t>Challenges Towards Successful Facilitation</w:t>
      </w:r>
      <w:r w:rsidR="132A35E5" w:rsidRPr="00FF5E41">
        <w:rPr>
          <w:rFonts w:ascii="Times" w:hAnsi="Times"/>
          <w:b/>
          <w:bCs/>
          <w:i/>
          <w:color w:val="548DD4"/>
          <w14:textOutline w14:w="0" w14:cap="flat" w14:cmpd="sng" w14:algn="ctr">
            <w14:solidFill>
              <w14:srgbClr w14:val="1C1E29"/>
            </w14:solidFill>
            <w14:prstDash w14:val="solid"/>
            <w14:miter w14:lim="400000"/>
          </w14:textOutline>
        </w:rPr>
        <w:t xml:space="preserve"> of Workers to Green Economy Jobs</w:t>
      </w:r>
    </w:p>
    <w:p w14:paraId="60061E4C" w14:textId="55614BDF" w:rsidR="00DC1C56" w:rsidRDefault="00881E68" w:rsidP="00010B94">
      <w:pPr>
        <w:pStyle w:val="Default"/>
        <w:spacing w:after="200" w:line="360" w:lineRule="auto"/>
        <w:rPr>
          <w:rFonts w:ascii="Times" w:hAnsi="Times"/>
          <w:color w:val="auto"/>
        </w:rPr>
      </w:pPr>
      <w:r>
        <w:rPr>
          <w:rFonts w:ascii="Times" w:eastAsia="Times" w:hAnsi="Times" w:cs="Times"/>
          <w:b/>
          <w:bC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The first challenge is massive conglomerates taking advantage of a green economy </w:t>
      </w:r>
      <w:r w:rsidR="10283EF0" w:rsidRPr="6FF8D5D0">
        <w:rPr>
          <w:rFonts w:ascii="Times" w:hAnsi="Times"/>
          <w:color w:val="auto"/>
          <w14:textOutline w14:w="0" w14:cap="flat" w14:cmpd="sng" w14:algn="ctr">
            <w14:solidFill>
              <w14:srgbClr w14:val="1C1E29"/>
            </w14:solidFill>
            <w14:prstDash w14:val="solid"/>
            <w14:miter w14:lim="400000"/>
          </w14:textOutline>
        </w:rPr>
        <w:t>via</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market access</w:t>
      </w:r>
      <w:r w:rsidR="047AC0D5"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through the guise of environmental protection. This form of espionage </w:t>
      </w:r>
      <w:r w:rsidR="5D8DA5F4" w:rsidRPr="6FF8D5D0">
        <w:rPr>
          <w:rFonts w:ascii="Times" w:hAnsi="Times"/>
          <w:color w:val="auto"/>
          <w14:textOutline w14:w="0" w14:cap="flat" w14:cmpd="sng" w14:algn="ctr">
            <w14:solidFill>
              <w14:srgbClr w14:val="1C1E29"/>
            </w14:solidFill>
            <w14:prstDash w14:val="solid"/>
            <w14:miter w14:lim="400000"/>
          </w14:textOutline>
        </w:rPr>
        <w:t>was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seen in 2009 when the European Union, fearing that the more sustainable palm seed biofuel from Asia w</w:t>
      </w:r>
      <w:r w:rsidR="0ECE6192" w:rsidRPr="6FF8D5D0">
        <w:rPr>
          <w:rFonts w:ascii="Times" w:hAnsi="Times"/>
          <w:color w:val="auto"/>
          <w14:textOutline w14:w="0" w14:cap="flat" w14:cmpd="sng" w14:algn="ctr">
            <w14:solidFill>
              <w14:srgbClr w14:val="1C1E29"/>
            </w14:solidFill>
            <w14:prstDash w14:val="solid"/>
            <w14:miter w14:lim="400000"/>
          </w14:textOutline>
        </w:rPr>
        <w:t>ould</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replace traditional in-house rapeseed biofuel, established trade barriers to limit palm seed imports. This was all done under the guise of “preserving forest biodiversity”</w:t>
      </w:r>
      <w:r w:rsidR="5BC8719F"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(Yaik). Not only d</w:t>
      </w:r>
      <w:r w:rsidR="7A1CFE0B" w:rsidRPr="6FF8D5D0">
        <w:rPr>
          <w:rFonts w:ascii="Times" w:hAnsi="Times"/>
          <w:color w:val="auto"/>
          <w14:textOutline w14:w="0" w14:cap="flat" w14:cmpd="sng" w14:algn="ctr">
            <w14:solidFill>
              <w14:srgbClr w14:val="1C1E29"/>
            </w14:solidFill>
            <w14:prstDash w14:val="solid"/>
            <w14:miter w14:lim="400000"/>
          </w14:textOutline>
        </w:rPr>
        <w:t xml:space="preserve">id this behavior </w:t>
      </w:r>
      <w:r w:rsidR="6FF8D5D0" w:rsidRPr="6FF8D5D0">
        <w:rPr>
          <w:rFonts w:ascii="Times" w:hAnsi="Times"/>
          <w:color w:val="auto"/>
          <w14:textOutline w14:w="0" w14:cap="flat" w14:cmpd="sng" w14:algn="ctr">
            <w14:solidFill>
              <w14:srgbClr w14:val="1C1E29"/>
            </w14:solidFill>
            <w14:prstDash w14:val="solid"/>
            <w14:miter w14:lim="400000"/>
          </w14:textOutline>
        </w:rPr>
        <w:t>stagnat</w:t>
      </w:r>
      <w:r w:rsidR="18002C0E" w:rsidRPr="6FF8D5D0">
        <w:rPr>
          <w:rFonts w:ascii="Times" w:hAnsi="Times"/>
          <w:color w:val="auto"/>
          <w14:textOutline w14:w="0" w14:cap="flat" w14:cmpd="sng" w14:algn="ctr">
            <w14:solidFill>
              <w14:srgbClr w14:val="1C1E29"/>
            </w14:solidFill>
            <w14:prstDash w14:val="solid"/>
            <w14:miter w14:lim="400000"/>
          </w14:textOutline>
        </w:rPr>
        <w:t>e</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the European economy, but it also prevent</w:t>
      </w:r>
      <w:r w:rsidR="2168E9AE" w:rsidRPr="6FF8D5D0">
        <w:rPr>
          <w:rFonts w:ascii="Times" w:hAnsi="Times"/>
          <w:color w:val="auto"/>
          <w14:textOutline w14:w="0" w14:cap="flat" w14:cmpd="sng" w14:algn="ctr">
            <w14:solidFill>
              <w14:srgbClr w14:val="1C1E29"/>
            </w14:solidFill>
            <w14:prstDash w14:val="solid"/>
            <w14:miter w14:lim="400000"/>
          </w14:textOutline>
        </w:rPr>
        <w:t>ed</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Asian producers from expanding their palm seed business, thus indirectly limiting the growth of a “green” labor force.</w:t>
      </w:r>
    </w:p>
    <w:p w14:paraId="4A24C8C3" w14:textId="13393097" w:rsidR="6FF8D5D0" w:rsidRPr="00DB31C6" w:rsidRDefault="00881E68" w:rsidP="00DB31C6">
      <w:pPr>
        <w:pStyle w:val="Default"/>
        <w:spacing w:after="200" w:line="360" w:lineRule="auto"/>
        <w:rPr>
          <w:rFonts w:ascii="Times" w:hAnsi="Times"/>
          <w:color w:val="auto"/>
        </w:rPr>
      </w:pPr>
      <w:r>
        <w:rPr>
          <w:rFonts w:ascii="Times" w:eastAsia="Times" w:hAnsi="Times" w:cs="Times"/>
          <w:color w:val="017B76"/>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Another challenge is financing the transition to a green economy. To date, various multilateral funds—the Global Environmental Fund, the NEI Environmental Leaders Fund, the Greenchip Global Equity Fund—have been established to achieve a sustainable green economy and global environmental protection. These funds provide support to projects relevant to a green economy—green technology and different measures to shift towards a sustainable and climate-resilient economy. For example, the hybrid drive</w:t>
      </w:r>
      <w:r w:rsidR="7AD1FB1C"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train for cars was developed in Japan in cooperation with car companies and government sponsored multilateral funds. However, the funds lack </w:t>
      </w:r>
      <w:r w:rsidR="41944F50" w:rsidRPr="6FF8D5D0">
        <w:rPr>
          <w:rFonts w:ascii="Times" w:hAnsi="Times"/>
          <w:color w:val="auto"/>
          <w14:textOutline w14:w="0" w14:cap="flat" w14:cmpd="sng" w14:algn="ctr">
            <w14:solidFill>
              <w14:srgbClr w14:val="1C1E29"/>
            </w14:solidFill>
            <w14:prstDash w14:val="solid"/>
            <w14:miter w14:lim="400000"/>
          </w14:textOutline>
        </w:rPr>
        <w:t>a</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system to measure </w:t>
      </w:r>
      <w:r w:rsidR="1D6066ED" w:rsidRPr="6FF8D5D0">
        <w:rPr>
          <w:rFonts w:ascii="Times" w:hAnsi="Times"/>
          <w:color w:val="auto"/>
          <w14:textOutline w14:w="0" w14:cap="flat" w14:cmpd="sng" w14:algn="ctr">
            <w14:solidFill>
              <w14:srgbClr w14:val="1C1E29"/>
            </w14:solidFill>
            <w14:prstDash w14:val="solid"/>
            <w14:miter w14:lim="400000"/>
          </w14:textOutline>
        </w:rPr>
        <w:t>the</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project’s urgency, </w:t>
      </w:r>
      <w:r w:rsidR="52B29761" w:rsidRPr="6FF8D5D0">
        <w:rPr>
          <w:rFonts w:ascii="Times" w:hAnsi="Times"/>
          <w:color w:val="auto"/>
          <w14:textOutline w14:w="0" w14:cap="flat" w14:cmpd="sng" w14:algn="ctr">
            <w14:solidFill>
              <w14:srgbClr w14:val="1C1E29"/>
            </w14:solidFill>
            <w14:prstDash w14:val="solid"/>
            <w14:miter w14:lim="400000"/>
          </w14:textOutline>
        </w:rPr>
        <w:t xml:space="preserve">the </w:t>
      </w:r>
      <w:r w:rsidR="6FF8D5D0" w:rsidRPr="6FF8D5D0">
        <w:rPr>
          <w:rFonts w:ascii="Times" w:hAnsi="Times"/>
          <w:color w:val="auto"/>
          <w14:textOutline w14:w="0" w14:cap="flat" w14:cmpd="sng" w14:algn="ctr">
            <w14:solidFill>
              <w14:srgbClr w14:val="1C1E29"/>
            </w14:solidFill>
            <w14:prstDash w14:val="solid"/>
            <w14:miter w14:lim="400000"/>
          </w14:textOutline>
        </w:rPr>
        <w:t>magnitude on the green economy</w:t>
      </w:r>
      <w:r w:rsidR="0B4D0B8D"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and its projected value. This causes money to flow towards illegitimate or </w:t>
      </w:r>
      <w:r w:rsidR="5DFDE6CD" w:rsidRPr="6FF8D5D0">
        <w:rPr>
          <w:rFonts w:ascii="Times" w:hAnsi="Times"/>
          <w:color w:val="auto"/>
          <w14:textOutline w14:w="0" w14:cap="flat" w14:cmpd="sng" w14:algn="ctr">
            <w14:solidFill>
              <w14:srgbClr w14:val="1C1E29"/>
            </w14:solidFill>
            <w14:prstDash w14:val="solid"/>
            <w14:miter w14:lim="400000"/>
          </w14:textOutline>
        </w:rPr>
        <w:t>impact-less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projects, causing a decrease in potential growth for </w:t>
      </w:r>
      <w:r w:rsidR="2BA9D3BB" w:rsidRPr="6FF8D5D0">
        <w:rPr>
          <w:rFonts w:ascii="Times" w:hAnsi="Times"/>
          <w:color w:val="auto"/>
          <w14:textOutline w14:w="0" w14:cap="flat" w14:cmpd="sng" w14:algn="ctr">
            <w14:solidFill>
              <w14:srgbClr w14:val="1C1E29"/>
            </w14:solidFill>
            <w14:prstDash w14:val="solid"/>
            <w14:miter w14:lim="400000"/>
          </w14:textOutline>
        </w:rPr>
        <w:t>the</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green economy, inhibiting entrepreneurs to train and hire professional effectively.</w:t>
      </w:r>
    </w:p>
    <w:p w14:paraId="5C8D97E9" w14:textId="77777777" w:rsidR="00DC1C56" w:rsidRPr="00FF5E41" w:rsidRDefault="6FF8D5D0" w:rsidP="00FF5E41">
      <w:pPr>
        <w:pStyle w:val="Default"/>
        <w:spacing w:after="200" w:line="360" w:lineRule="auto"/>
        <w:ind w:firstLine="720"/>
        <w:rPr>
          <w:rFonts w:ascii="Times" w:hAnsi="Times"/>
          <w:i/>
          <w:color w:val="548DD4"/>
        </w:rPr>
      </w:pPr>
      <w:r w:rsidRPr="00FF5E41">
        <w:rPr>
          <w:rFonts w:ascii="Times" w:hAnsi="Times"/>
          <w:b/>
          <w:bCs/>
          <w:i/>
          <w:color w:val="548DD4"/>
          <w14:textOutline w14:w="0" w14:cap="flat" w14:cmpd="sng" w14:algn="ctr">
            <w14:solidFill>
              <w14:srgbClr w14:val="1C1E29"/>
            </w14:solidFill>
            <w14:prstDash w14:val="solid"/>
            <w14:miter w14:lim="400000"/>
          </w14:textOutline>
        </w:rPr>
        <w:t>The Technological Lag Between Developed and Developing Countries</w:t>
      </w:r>
    </w:p>
    <w:p w14:paraId="4B94D5A5" w14:textId="209C1AC7" w:rsidR="00DC1C56" w:rsidRDefault="00881E68" w:rsidP="00DB31C6">
      <w:pPr>
        <w:pStyle w:val="Default"/>
        <w:spacing w:after="200" w:line="360" w:lineRule="auto"/>
        <w:rPr>
          <w:rFonts w:ascii="Times" w:hAnsi="Times"/>
          <w:color w:val="1C1E29"/>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Pr>
          <w:rFonts w:ascii="Times" w:hAnsi="Times"/>
          <w:color w:val="1C1E29"/>
          <w14:textOutline w14:w="0" w14:cap="flat" w14:cmpd="sng" w14:algn="ctr">
            <w14:solidFill>
              <w14:srgbClr w14:val="1C1E29"/>
            </w14:solidFill>
            <w14:prstDash w14:val="solid"/>
            <w14:miter w14:lim="400000"/>
          </w14:textOutline>
        </w:rPr>
        <w:t>The growth process of economies—GDP, investment, labor force growth, productivity--is always accompanied by major changes in production structures: variations in sectoral contributions to GDP, employment, investment, and patterns of specialization (</w:t>
      </w:r>
      <w:r w:rsidR="6FF8D5D0">
        <w:rPr>
          <w:rFonts w:ascii="Times New Roman" w:hAnsi="Times New Roman"/>
          <w:color w:val="1C1E29"/>
          <w:shd w:val="clear" w:color="auto" w:fill="FFFFFF"/>
          <w14:textOutline w14:w="12700" w14:cap="flat" w14:cmpd="sng" w14:algn="ctr">
            <w14:noFill/>
            <w14:prstDash w14:val="solid"/>
            <w14:miter w14:lim="400000"/>
          </w14:textOutline>
        </w:rPr>
        <w:t>Ocampo</w:t>
      </w:r>
      <w:r w:rsidR="6FF8D5D0">
        <w:rPr>
          <w:rFonts w:ascii="Times" w:hAnsi="Times"/>
          <w:color w:val="1C1E29"/>
          <w14:textOutline w14:w="0" w14:cap="flat" w14:cmpd="sng" w14:algn="ctr">
            <w14:solidFill>
              <w14:srgbClr w14:val="1C1E29"/>
            </w14:solidFill>
            <w14:prstDash w14:val="solid"/>
            <w14:miter w14:lim="400000"/>
          </w14:textOutline>
        </w:rPr>
        <w:t>). The implicit assumption is that these transformations are just a side effect of growth</w:t>
      </w:r>
      <w:r w:rsidR="1AD95E7D">
        <w:rPr>
          <w:rFonts w:ascii="Times" w:hAnsi="Times"/>
          <w:color w:val="1C1E29"/>
          <w14:textOutline w14:w="0" w14:cap="flat" w14:cmpd="sng" w14:algn="ctr">
            <w14:solidFill>
              <w14:srgbClr w14:val="1C1E29"/>
            </w14:solidFill>
            <w14:prstDash w14:val="solid"/>
            <w14:miter w14:lim="400000"/>
          </w14:textOutline>
        </w:rPr>
        <w:t>. T</w:t>
      </w:r>
      <w:r w:rsidR="6FF8D5D0">
        <w:rPr>
          <w:rFonts w:ascii="Times" w:hAnsi="Times"/>
          <w:color w:val="1C1E29"/>
          <w14:textOutline w14:w="0" w14:cap="flat" w14:cmpd="sng" w14:algn="ctr">
            <w14:solidFill>
              <w14:srgbClr w14:val="1C1E29"/>
            </w14:solidFill>
            <w14:prstDash w14:val="solid"/>
            <w14:miter w14:lim="400000"/>
          </w14:textOutline>
        </w:rPr>
        <w:t>hese changes are not just a byproduct of growth, but rather, are among the prime movers. One such mover, especially for industrial countries, is technology. However, since technology generation is a highly concentrated activity at the world level, the process tends to create a lag in transfer between leading economies and developing countries</w:t>
      </w:r>
      <w:r w:rsidR="3AF9C43B">
        <w:rPr>
          <w:rFonts w:ascii="Times" w:hAnsi="Times"/>
          <w:color w:val="1C1E29"/>
          <w14:textOutline w14:w="0" w14:cap="flat" w14:cmpd="sng" w14:algn="ctr">
            <w14:solidFill>
              <w14:srgbClr w14:val="1C1E29"/>
            </w14:solidFill>
            <w14:prstDash w14:val="solid"/>
            <w14:miter w14:lim="400000"/>
          </w14:textOutline>
        </w:rPr>
        <w:t>.</w:t>
      </w:r>
    </w:p>
    <w:p w14:paraId="67E57F3C" w14:textId="359CFE8D" w:rsidR="6FF8D5D0" w:rsidRPr="00DB31C6" w:rsidRDefault="00881E68" w:rsidP="00DB31C6">
      <w:pPr>
        <w:pStyle w:val="Default"/>
        <w:spacing w:after="200" w:line="360" w:lineRule="auto"/>
        <w:rPr>
          <w:rFonts w:ascii="Times" w:hAnsi="Times"/>
          <w:color w:val="1C1E29"/>
        </w:rPr>
      </w:pPr>
      <w:r>
        <w:rPr>
          <w:rFonts w:ascii="Times" w:eastAsia="Times" w:hAnsi="Times" w:cs="Times"/>
          <w:color w:val="1C1E29"/>
          <w:sz w:val="24"/>
          <w:szCs w:val="24"/>
          <w14:textOutline w14:w="0" w14:cap="flat" w14:cmpd="sng" w14:algn="ctr">
            <w14:solidFill>
              <w14:srgbClr w14:val="1C1E29"/>
            </w14:solidFill>
            <w14:prstDash w14:val="solid"/>
            <w14:miter w14:lim="400000"/>
          </w14:textOutline>
        </w:rPr>
        <w:tab/>
      </w:r>
      <w:r w:rsidR="6FF8D5D0">
        <w:rPr>
          <w:rFonts w:ascii="Times" w:hAnsi="Times"/>
          <w:color w:val="1C1E29"/>
          <w14:textOutline w14:w="0" w14:cap="flat" w14:cmpd="sng" w14:algn="ctr">
            <w14:solidFill>
              <w14:srgbClr w14:val="1C1E29"/>
            </w14:solidFill>
            <w14:prstDash w14:val="solid"/>
            <w14:miter w14:lim="400000"/>
          </w14:textOutline>
        </w:rPr>
        <w:t>When it comes to the transition for workers, the issue do</w:t>
      </w:r>
      <w:r w:rsidR="09FA4923">
        <w:rPr>
          <w:rFonts w:ascii="Times" w:hAnsi="Times"/>
          <w:color w:val="1C1E29"/>
          <w14:textOutline w14:w="0" w14:cap="flat" w14:cmpd="sng" w14:algn="ctr">
            <w14:solidFill>
              <w14:srgbClr w14:val="1C1E29"/>
            </w14:solidFill>
            <w14:prstDash w14:val="solid"/>
            <w14:miter w14:lim="400000"/>
          </w14:textOutline>
        </w:rPr>
        <w:t>es</w:t>
      </w:r>
      <w:r w:rsidR="6FF8D5D0">
        <w:rPr>
          <w:rFonts w:ascii="Times" w:hAnsi="Times"/>
          <w:color w:val="1C1E29"/>
          <w14:textOutline w14:w="0" w14:cap="flat" w14:cmpd="sng" w14:algn="ctr">
            <w14:solidFill>
              <w14:srgbClr w14:val="1C1E29"/>
            </w14:solidFill>
            <w14:prstDash w14:val="solid"/>
            <w14:miter w14:lim="400000"/>
          </w14:textOutline>
        </w:rPr>
        <w:t xml:space="preserve"> not merely lie within the relations between sectoral industries, but also between the ways workers use technology within LEDCs and MEDCs. With a lagged system in place, global accommodation of workers within a structural Green Economy become</w:t>
      </w:r>
      <w:r w:rsidR="2D61B988">
        <w:rPr>
          <w:rFonts w:ascii="Times" w:hAnsi="Times"/>
          <w:color w:val="1C1E29"/>
          <w14:textOutline w14:w="0" w14:cap="flat" w14:cmpd="sng" w14:algn="ctr">
            <w14:solidFill>
              <w14:srgbClr w14:val="1C1E29"/>
            </w14:solidFill>
            <w14:prstDash w14:val="solid"/>
            <w14:miter w14:lim="400000"/>
          </w14:textOutline>
        </w:rPr>
        <w:t>s</w:t>
      </w:r>
      <w:r w:rsidR="6FF8D5D0">
        <w:rPr>
          <w:rFonts w:ascii="Times" w:hAnsi="Times"/>
          <w:color w:val="1C1E29"/>
          <w14:textOutline w14:w="0" w14:cap="flat" w14:cmpd="sng" w14:algn="ctr">
            <w14:solidFill>
              <w14:srgbClr w14:val="1C1E29"/>
            </w14:solidFill>
            <w14:prstDash w14:val="solid"/>
            <w14:miter w14:lim="400000"/>
          </w14:textOutline>
        </w:rPr>
        <w:t xml:space="preserve"> extremely fragmented and one-sided. Major hubs of green growth would only be available between MEDCs, or the rate of green growth between LEDCs and MEDCs would become unfathomably large</w:t>
      </w:r>
      <w:r w:rsidR="266D25DF">
        <w:rPr>
          <w:rFonts w:ascii="Times" w:hAnsi="Times"/>
          <w:color w:val="1C1E29"/>
          <w14:textOutline w14:w="0" w14:cap="flat" w14:cmpd="sng" w14:algn="ctr">
            <w14:solidFill>
              <w14:srgbClr w14:val="1C1E29"/>
            </w14:solidFill>
            <w14:prstDash w14:val="solid"/>
            <w14:miter w14:lim="400000"/>
          </w14:textOutline>
        </w:rPr>
        <w:t>.</w:t>
      </w:r>
    </w:p>
    <w:p w14:paraId="50AEF802" w14:textId="55978012" w:rsidR="00DC1C56" w:rsidRPr="00FF5E41" w:rsidRDefault="6FF8D5D0" w:rsidP="00FF5E41">
      <w:pPr>
        <w:pStyle w:val="Default"/>
        <w:spacing w:after="200" w:line="360" w:lineRule="auto"/>
        <w:ind w:firstLine="720"/>
        <w:rPr>
          <w:rFonts w:ascii="Times" w:hAnsi="Times"/>
          <w:b/>
          <w:bCs/>
          <w:i/>
          <w:color w:val="548DD4"/>
        </w:rPr>
      </w:pPr>
      <w:r w:rsidRPr="00FF5E41">
        <w:rPr>
          <w:rFonts w:ascii="Times" w:hAnsi="Times"/>
          <w:b/>
          <w:bCs/>
          <w:i/>
          <w:color w:val="548DD4"/>
          <w:lang w:val="it-IT"/>
          <w14:textOutline w14:w="0" w14:cap="flat" w14:cmpd="sng" w14:algn="ctr">
            <w14:solidFill>
              <w14:srgbClr w14:val="1C1E29"/>
            </w14:solidFill>
            <w14:prstDash w14:val="solid"/>
            <w14:miter w14:lim="400000"/>
          </w14:textOutline>
        </w:rPr>
        <w:t>Regional Facilitation</w:t>
      </w:r>
    </w:p>
    <w:p w14:paraId="6E7BEAA2" w14:textId="611E7483" w:rsidR="00DC1C56" w:rsidRPr="00DB31C6" w:rsidRDefault="00881E68" w:rsidP="00DB31C6">
      <w:pPr>
        <w:pStyle w:val="Default"/>
        <w:spacing w:after="200" w:line="360" w:lineRule="auto"/>
        <w:rPr>
          <w:rFonts w:ascii="Times" w:eastAsia="Times" w:hAnsi="Times" w:cs="Times"/>
          <w:color w:val="auto"/>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Due to the diversity and different interests of countries within the status quo, it is hard to create a single pathway towards a Green Economy. Therefore, there is no single pathway to successfully facilitate the transition of workers in “non-green industries”. Thus different countries </w:t>
      </w:r>
      <w:r w:rsidR="6A1B8024" w:rsidRPr="6FF8D5D0">
        <w:rPr>
          <w:rFonts w:ascii="Times" w:hAnsi="Times"/>
          <w:color w:val="auto"/>
          <w14:textOutline w14:w="0" w14:cap="flat" w14:cmpd="sng" w14:algn="ctr">
            <w14:solidFill>
              <w14:srgbClr w14:val="1C1E29"/>
            </w14:solidFill>
            <w14:prstDash w14:val="solid"/>
            <w14:miter w14:lim="400000"/>
          </w14:textOutline>
        </w:rPr>
        <w:t xml:space="preserve">have </w:t>
      </w:r>
      <w:r w:rsidR="6FF8D5D0" w:rsidRPr="6FF8D5D0">
        <w:rPr>
          <w:rFonts w:ascii="Times" w:hAnsi="Times"/>
          <w:color w:val="auto"/>
          <w14:textOutline w14:w="0" w14:cap="flat" w14:cmpd="sng" w14:algn="ctr">
            <w14:solidFill>
              <w14:srgbClr w14:val="1C1E29"/>
            </w14:solidFill>
            <w14:prstDash w14:val="solid"/>
            <w14:miter w14:lim="400000"/>
          </w14:textOutline>
        </w:rPr>
        <w:t>opted for different ways to grow their “green” labor force and industries while initiating plans to make sure no one is left behind.</w:t>
      </w:r>
    </w:p>
    <w:p w14:paraId="676A8BD5" w14:textId="77777777" w:rsidR="00DC1C56" w:rsidRPr="00FF5E41" w:rsidRDefault="00881E68" w:rsidP="00FF5E41">
      <w:pPr>
        <w:pStyle w:val="Default"/>
        <w:spacing w:after="200" w:line="360" w:lineRule="auto"/>
        <w:ind w:firstLine="720"/>
        <w:rPr>
          <w:rFonts w:ascii="Times" w:eastAsia="Times" w:hAnsi="Times" w:cs="Times"/>
          <w:i/>
          <w:color w:val="548DD4"/>
          <w14:textOutline w14:w="0" w14:cap="flat" w14:cmpd="sng" w14:algn="ctr">
            <w14:solidFill>
              <w14:srgbClr w14:val="1C1E29"/>
            </w14:solidFill>
            <w14:prstDash w14:val="solid"/>
            <w14:miter w14:lim="400000"/>
          </w14:textOutline>
        </w:rPr>
      </w:pPr>
      <w:r w:rsidRPr="00FF5E41">
        <w:rPr>
          <w:rFonts w:ascii="Times" w:hAnsi="Times"/>
          <w:b/>
          <w:bCs/>
          <w:i/>
          <w:color w:val="548DD4"/>
          <w14:textOutline w14:w="0" w14:cap="flat" w14:cmpd="sng" w14:algn="ctr">
            <w14:solidFill>
              <w14:srgbClr w14:val="1C1E29"/>
            </w14:solidFill>
            <w14:prstDash w14:val="solid"/>
            <w14:miter w14:lim="400000"/>
          </w14:textOutline>
        </w:rPr>
        <w:t>Facilitation in the United States</w:t>
      </w:r>
    </w:p>
    <w:p w14:paraId="50B65FED" w14:textId="1419201D" w:rsidR="6FF8D5D0" w:rsidRPr="00DB31C6" w:rsidRDefault="00881E68" w:rsidP="00DB31C6">
      <w:pPr>
        <w:pStyle w:val="Default"/>
        <w:spacing w:after="200" w:line="360" w:lineRule="auto"/>
        <w:rPr>
          <w:rFonts w:ascii="Times" w:hAnsi="Times"/>
          <w:color w:val="auto"/>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The main area of focus here is the United States’ coal industry. The retirement and revival of the coal industry and it</w:t>
      </w:r>
      <w:r w:rsidR="727897D5" w:rsidRPr="6FF8D5D0">
        <w:rPr>
          <w:rFonts w:ascii="Times" w:hAnsi="Times"/>
          <w:color w:val="auto"/>
          <w14:textOutline w14:w="0" w14:cap="flat" w14:cmpd="sng" w14:algn="ctr">
            <w14:solidFill>
              <w14:srgbClr w14:val="1C1E29"/>
            </w14:solidFill>
            <w14:prstDash w14:val="solid"/>
            <w14:miter w14:lim="400000"/>
          </w14:textOutline>
        </w:rPr>
        <w:t>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sub-sectors</w:t>
      </w:r>
      <w:r w:rsidR="2A9E5A3E"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such </w:t>
      </w:r>
      <w:r w:rsidR="59C5F400" w:rsidRPr="6FF8D5D0">
        <w:rPr>
          <w:rFonts w:ascii="Times" w:hAnsi="Times"/>
          <w:color w:val="auto"/>
          <w14:textOutline w14:w="0" w14:cap="flat" w14:cmpd="sng" w14:algn="ctr">
            <w14:solidFill>
              <w14:srgbClr w14:val="1C1E29"/>
            </w14:solidFill>
            <w14:prstDash w14:val="solid"/>
            <w14:miter w14:lim="400000"/>
          </w14:textOutline>
        </w:rPr>
        <w:t xml:space="preserve">as </w:t>
      </w:r>
      <w:r w:rsidR="6FF8D5D0" w:rsidRPr="6FF8D5D0">
        <w:rPr>
          <w:rFonts w:ascii="Times" w:hAnsi="Times"/>
          <w:color w:val="auto"/>
          <w14:textOutline w14:w="0" w14:cap="flat" w14:cmpd="sng" w14:algn="ctr">
            <w14:solidFill>
              <w14:srgbClr w14:val="1C1E29"/>
            </w14:solidFill>
            <w14:prstDash w14:val="solid"/>
            <w14:miter w14:lim="400000"/>
          </w14:textOutline>
        </w:rPr>
        <w:t>coal power</w:t>
      </w:r>
      <w:r w:rsidR="67B0C759"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has been a hot debate amongst left and right-wing congressmen and presidential candidates. The reason for such debate comes down to the question: is it right to shut down an entire industry that supports thousands just in the name of the environment? </w:t>
      </w:r>
      <w:r w:rsidR="56A4091B" w:rsidRPr="6FF8D5D0">
        <w:rPr>
          <w:rFonts w:ascii="Times" w:hAnsi="Times"/>
          <w:color w:val="auto"/>
          <w14:textOutline w14:w="0" w14:cap="flat" w14:cmpd="sng" w14:algn="ctr">
            <w14:solidFill>
              <w14:srgbClr w14:val="1C1E29"/>
            </w14:solidFill>
            <w14:prstDash w14:val="solid"/>
            <w14:miter w14:lim="400000"/>
          </w14:textOutline>
        </w:rPr>
        <w:t xml:space="preserve">Many people have lost their brown industry jobs in </w:t>
      </w:r>
      <w:r w:rsidR="48476A92" w:rsidRPr="6FF8D5D0">
        <w:rPr>
          <w:rFonts w:ascii="Times" w:hAnsi="Times"/>
          <w:color w:val="auto"/>
          <w14:textOutline w14:w="0" w14:cap="flat" w14:cmpd="sng" w14:algn="ctr">
            <w14:solidFill>
              <w14:srgbClr w14:val="1C1E29"/>
            </w14:solidFill>
            <w14:prstDash w14:val="solid"/>
            <w14:miter w14:lim="400000"/>
          </w14:textOutline>
        </w:rPr>
        <w:t xml:space="preserve">the </w:t>
      </w:r>
      <w:r w:rsidR="56A4091B" w:rsidRPr="6FF8D5D0">
        <w:rPr>
          <w:rFonts w:ascii="Times" w:hAnsi="Times"/>
          <w:color w:val="auto"/>
          <w14:textOutline w14:w="0" w14:cap="flat" w14:cmpd="sng" w14:algn="ctr">
            <w14:solidFill>
              <w14:srgbClr w14:val="1C1E29"/>
            </w14:solidFill>
            <w14:prstDash w14:val="solid"/>
            <w14:miter w14:lim="400000"/>
          </w14:textOutline>
        </w:rPr>
        <w:t>C</w:t>
      </w:r>
      <w:r w:rsidR="6FF8D5D0" w:rsidRPr="6FF8D5D0">
        <w:rPr>
          <w:rFonts w:ascii="Times" w:hAnsi="Times"/>
          <w:color w:val="auto"/>
          <w14:textOutline w14:w="0" w14:cap="flat" w14:cmpd="sng" w14:algn="ctr">
            <w14:solidFill>
              <w14:srgbClr w14:val="1C1E29"/>
            </w14:solidFill>
            <w14:prstDash w14:val="solid"/>
            <w14:miter w14:lim="400000"/>
          </w14:textOutline>
        </w:rPr>
        <w:t>entral United States</w:t>
      </w:r>
      <w:r w:rsidR="0A741FCF" w:rsidRPr="6FF8D5D0">
        <w:rPr>
          <w:rFonts w:ascii="Times" w:hAnsi="Times"/>
          <w:color w:val="auto"/>
          <w14:textOutline w14:w="0" w14:cap="flat" w14:cmpd="sng" w14:algn="ctr">
            <w14:solidFill>
              <w14:srgbClr w14:val="1C1E29"/>
            </w14:solidFill>
            <w14:prstDash w14:val="solid"/>
            <w14:miter w14:lim="400000"/>
          </w14:textOutline>
        </w:rPr>
        <w:t xml:space="preserve"> (</w:t>
      </w:r>
      <w:r w:rsidR="0A741FCF" w:rsidRPr="6FF8D5D0">
        <w:rPr>
          <w:rFonts w:ascii="Times" w:eastAsia="Times" w:hAnsi="Times" w:cs="Times"/>
        </w:rPr>
        <w:t>Wyoming, West Virginia, Kentucky, etc);</w:t>
      </w:r>
      <w:r w:rsidR="79C7EDE8" w:rsidRPr="6FF8D5D0">
        <w:rPr>
          <w:rFonts w:ascii="Times" w:hAnsi="Times"/>
          <w:color w:val="auto"/>
          <w14:textOutline w14:w="0" w14:cap="flat" w14:cmpd="sng" w14:algn="ctr">
            <w14:solidFill>
              <w14:srgbClr w14:val="1C1E29"/>
            </w14:solidFill>
            <w14:prstDash w14:val="solid"/>
            <w14:miter w14:lim="400000"/>
          </w14:textOutline>
        </w:rPr>
        <w:t xml:space="preserve"> </w:t>
      </w:r>
      <w:r w:rsidR="1563E440" w:rsidRPr="6FF8D5D0">
        <w:rPr>
          <w:rFonts w:ascii="Times" w:hAnsi="Times"/>
          <w:color w:val="auto"/>
          <w14:textOutline w14:w="0" w14:cap="flat" w14:cmpd="sng" w14:algn="ctr">
            <w14:solidFill>
              <w14:srgbClr w14:val="1C1E29"/>
            </w14:solidFill>
            <w14:prstDash w14:val="solid"/>
            <w14:miter w14:lim="400000"/>
          </w14:textOutline>
        </w:rPr>
        <w:t>o</w:t>
      </w:r>
      <w:r w:rsidR="198FE008" w:rsidRPr="6FF8D5D0">
        <w:rPr>
          <w:rFonts w:ascii="Times" w:eastAsia="Times" w:hAnsi="Times" w:cs="Times"/>
        </w:rPr>
        <w:t>ver 100,000 coal-related jobs were lost over the last 3 decades</w:t>
      </w:r>
      <w:r w:rsidR="198FE008" w:rsidRPr="6FF8D5D0">
        <w:rPr>
          <w:rFonts w:ascii="Times" w:hAnsi="Times"/>
          <w:color w:val="auto"/>
          <w14:textOutline w14:w="0" w14:cap="flat" w14:cmpd="sng" w14:algn="ctr">
            <w14:solidFill>
              <w14:srgbClr w14:val="1C1E29"/>
            </w14:solidFill>
            <w14:prstDash w14:val="solid"/>
            <w14:miter w14:lim="400000"/>
          </w14:textOutline>
        </w:rPr>
        <w:t xml:space="preserve"> alone.</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However, the current administration is not relocating the laid-off workers to other industrial sectors</w:t>
      </w:r>
      <w:r w:rsidR="08E82C67"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but is instead attempting to revive the coal industry, causing massive backlash from left-wing environmentalists</w:t>
      </w:r>
      <w:r w:rsidR="11486DA2" w:rsidRPr="6FF8D5D0">
        <w:rPr>
          <w:rFonts w:ascii="Times" w:hAnsi="Times"/>
          <w:color w:val="auto"/>
        </w:rPr>
        <w:t>.</w:t>
      </w:r>
    </w:p>
    <w:p w14:paraId="0FB4725C" w14:textId="35DB97EA" w:rsidR="00DC1C56" w:rsidRPr="00FF5E41" w:rsidRDefault="6FF8D5D0" w:rsidP="00FF5E41">
      <w:pPr>
        <w:pStyle w:val="Default"/>
        <w:spacing w:after="200" w:line="360" w:lineRule="auto"/>
        <w:ind w:firstLine="720"/>
        <w:rPr>
          <w:rFonts w:ascii="Times" w:eastAsia="Times" w:hAnsi="Times" w:cs="Times"/>
          <w:i/>
          <w:color w:val="548DD4"/>
        </w:rPr>
      </w:pPr>
      <w:r w:rsidRPr="00FF5E41">
        <w:rPr>
          <w:rFonts w:ascii="Times" w:hAnsi="Times"/>
          <w:b/>
          <w:bCs/>
          <w:i/>
          <w:color w:val="548DD4"/>
          <w14:textOutline w14:w="0" w14:cap="flat" w14:cmpd="sng" w14:algn="ctr">
            <w14:solidFill>
              <w14:srgbClr w14:val="1C1E29"/>
            </w14:solidFill>
            <w14:prstDash w14:val="solid"/>
            <w14:miter w14:lim="400000"/>
          </w14:textOutline>
        </w:rPr>
        <w:t xml:space="preserve">Facilitation in </w:t>
      </w:r>
      <w:r w:rsidR="255F81A2" w:rsidRPr="00FF5E41">
        <w:rPr>
          <w:rFonts w:ascii="Times" w:hAnsi="Times"/>
          <w:b/>
          <w:bCs/>
          <w:i/>
          <w:color w:val="548DD4"/>
          <w14:textOutline w14:w="0" w14:cap="flat" w14:cmpd="sng" w14:algn="ctr">
            <w14:solidFill>
              <w14:srgbClr w14:val="1C1E29"/>
            </w14:solidFill>
            <w14:prstDash w14:val="solid"/>
            <w14:miter w14:lim="400000"/>
          </w14:textOutline>
        </w:rPr>
        <w:t>Germany</w:t>
      </w:r>
    </w:p>
    <w:p w14:paraId="3656B9AB" w14:textId="558BF5B6" w:rsidR="00DC1C56" w:rsidRPr="00DB31C6" w:rsidRDefault="00881E68" w:rsidP="00DB31C6">
      <w:pPr>
        <w:pStyle w:val="Default"/>
        <w:spacing w:after="200" w:line="360" w:lineRule="auto"/>
        <w:rPr>
          <w:rFonts w:ascii="Times" w:eastAsia="Times" w:hAnsi="Times" w:cs="Times"/>
          <w:color w:val="auto"/>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The European Union is facing a power crisis as German Chancellor, Angela Merkel, announced to phase out the German coal industry by 2038. The opposing party, AFD</w:t>
      </w:r>
      <w:r w:rsidR="45680DED"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predicts that if the coal industry were to shut down, more than 1 million German citizens w</w:t>
      </w:r>
      <w:r w:rsidR="424069B2" w:rsidRPr="6FF8D5D0">
        <w:rPr>
          <w:rFonts w:ascii="Times" w:hAnsi="Times"/>
          <w:color w:val="auto"/>
          <w14:textOutline w14:w="0" w14:cap="flat" w14:cmpd="sng" w14:algn="ctr">
            <w14:solidFill>
              <w14:srgbClr w14:val="1C1E29"/>
            </w14:solidFill>
            <w14:prstDash w14:val="solid"/>
            <w14:miter w14:lim="400000"/>
          </w14:textOutline>
        </w:rPr>
        <w:t xml:space="preserve">ould </w:t>
      </w:r>
      <w:r w:rsidR="6FF8D5D0" w:rsidRPr="6FF8D5D0">
        <w:rPr>
          <w:rFonts w:ascii="Times" w:hAnsi="Times"/>
          <w:color w:val="auto"/>
          <w14:textOutline w14:w="0" w14:cap="flat" w14:cmpd="sng" w14:algn="ctr">
            <w14:solidFill>
              <w14:srgbClr w14:val="1C1E29"/>
            </w14:solidFill>
            <w14:prstDash w14:val="solid"/>
            <w14:miter w14:lim="400000"/>
          </w14:textOutline>
        </w:rPr>
        <w:t>be affected, causing a 100% increase in unemployment rates. As of 2019, thousands of citizens living in the 58 towns and villages that make up Germany’s coal belt are protesting against the phase-out of fossil fuels. Fortunately, the German government will provide $40 billion of aid over the next 2 decades to towns affected by the phase-out.</w:t>
      </w:r>
    </w:p>
    <w:p w14:paraId="77949C53" w14:textId="4F860225" w:rsidR="00DC1C56" w:rsidRPr="00FF5E41" w:rsidRDefault="6FF8D5D0" w:rsidP="00FF5E41">
      <w:pPr>
        <w:pStyle w:val="Default"/>
        <w:spacing w:after="200" w:line="360" w:lineRule="auto"/>
        <w:ind w:firstLine="720"/>
        <w:rPr>
          <w:rFonts w:ascii="Times" w:eastAsia="Times" w:hAnsi="Times" w:cs="Times"/>
          <w:i/>
          <w:color w:val="548DD4"/>
        </w:rPr>
      </w:pPr>
      <w:r w:rsidRPr="00FF5E41">
        <w:rPr>
          <w:rFonts w:ascii="Times" w:hAnsi="Times"/>
          <w:b/>
          <w:bCs/>
          <w:i/>
          <w:color w:val="548DD4"/>
          <w14:textOutline w14:w="0" w14:cap="flat" w14:cmpd="sng" w14:algn="ctr">
            <w14:solidFill>
              <w14:srgbClr w14:val="1C1E29"/>
            </w14:solidFill>
            <w14:prstDash w14:val="solid"/>
            <w14:miter w14:lim="400000"/>
          </w14:textOutline>
        </w:rPr>
        <w:t xml:space="preserve">Facilitation in </w:t>
      </w:r>
      <w:r w:rsidR="1FEA618D" w:rsidRPr="00FF5E41">
        <w:rPr>
          <w:rFonts w:ascii="Times" w:hAnsi="Times"/>
          <w:b/>
          <w:bCs/>
          <w:i/>
          <w:color w:val="548DD4"/>
          <w14:textOutline w14:w="0" w14:cap="flat" w14:cmpd="sng" w14:algn="ctr">
            <w14:solidFill>
              <w14:srgbClr w14:val="1C1E29"/>
            </w14:solidFill>
            <w14:prstDash w14:val="solid"/>
            <w14:miter w14:lim="400000"/>
          </w14:textOutline>
        </w:rPr>
        <w:t>China</w:t>
      </w:r>
    </w:p>
    <w:p w14:paraId="0A0B0198" w14:textId="3D6D7110" w:rsidR="6FF8D5D0" w:rsidRDefault="00881E68" w:rsidP="00FF5E41">
      <w:pPr>
        <w:pStyle w:val="Default"/>
        <w:spacing w:after="200" w:line="360" w:lineRule="auto"/>
        <w:rPr>
          <w:rFonts w:ascii="Times" w:hAnsi="Times"/>
          <w:color w:val="auto"/>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In terms of the greening of a brown industry, many Asian countries </w:t>
      </w:r>
      <w:r w:rsidR="2698E851" w:rsidRPr="6FF8D5D0">
        <w:rPr>
          <w:rFonts w:ascii="Times" w:hAnsi="Times"/>
          <w:color w:val="auto"/>
          <w14:textOutline w14:w="0" w14:cap="flat" w14:cmpd="sng" w14:algn="ctr">
            <w14:solidFill>
              <w14:srgbClr w14:val="1C1E29"/>
            </w14:solidFill>
            <w14:prstDash w14:val="solid"/>
            <w14:miter w14:lim="400000"/>
          </w14:textOutline>
        </w:rPr>
        <w:t xml:space="preserve">have </w:t>
      </w:r>
      <w:r w:rsidR="6FF8D5D0" w:rsidRPr="6FF8D5D0">
        <w:rPr>
          <w:rFonts w:ascii="Times" w:hAnsi="Times"/>
          <w:color w:val="auto"/>
          <w14:textOutline w14:w="0" w14:cap="flat" w14:cmpd="sng" w14:algn="ctr">
            <w14:solidFill>
              <w14:srgbClr w14:val="1C1E29"/>
            </w14:solidFill>
            <w14:prstDash w14:val="solid"/>
            <w14:miter w14:lim="400000"/>
          </w14:textOutline>
        </w:rPr>
        <w:t>chose</w:t>
      </w:r>
      <w:r w:rsidR="3E38035F" w:rsidRPr="6FF8D5D0">
        <w:rPr>
          <w:rFonts w:ascii="Times" w:hAnsi="Times"/>
          <w:color w:val="auto"/>
          <w14:textOutline w14:w="0" w14:cap="flat" w14:cmpd="sng" w14:algn="ctr">
            <w14:solidFill>
              <w14:srgbClr w14:val="1C1E29"/>
            </w14:solidFill>
            <w14:prstDash w14:val="solid"/>
            <w14:miter w14:lim="400000"/>
          </w14:textOutline>
        </w:rPr>
        <w:t xml:space="preserve">n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to </w:t>
      </w:r>
      <w:r w:rsidR="4A9A3C80" w:rsidRPr="6FF8D5D0">
        <w:rPr>
          <w:rFonts w:ascii="Times" w:hAnsi="Times"/>
          <w:color w:val="auto"/>
          <w14:textOutline w14:w="0" w14:cap="flat" w14:cmpd="sng" w14:algn="ctr">
            <w14:solidFill>
              <w14:srgbClr w14:val="1C1E29"/>
            </w14:solidFill>
            <w14:prstDash w14:val="solid"/>
            <w14:miter w14:lim="400000"/>
          </w14:textOutline>
        </w:rPr>
        <w:t xml:space="preserve">make </w:t>
      </w:r>
      <w:r w:rsidR="6FF8D5D0" w:rsidRPr="6FF8D5D0">
        <w:rPr>
          <w:rFonts w:ascii="Times" w:hAnsi="Times"/>
          <w:color w:val="auto"/>
          <w14:textOutline w14:w="0" w14:cap="flat" w14:cmpd="sng" w14:algn="ctr">
            <w14:solidFill>
              <w14:srgbClr w14:val="1C1E29"/>
            </w14:solidFill>
            <w14:prstDash w14:val="solid"/>
            <w14:miter w14:lim="400000"/>
          </w14:textOutline>
        </w:rPr>
        <w:t>small increments of change within existing sectors, thus limiting the workers laid off. In China, for example, the development of green jobs is defined as</w:t>
      </w:r>
      <w:r w:rsidR="48DEDFEC" w:rsidRPr="6FF8D5D0">
        <w:rPr>
          <w:rFonts w:ascii="Times" w:hAnsi="Times"/>
          <w:color w:val="auto"/>
          <w14:textOutline w14:w="0" w14:cap="flat" w14:cmpd="sng" w14:algn="ctr">
            <w14:solidFill>
              <w14:srgbClr w14:val="1C1E29"/>
            </w14:solidFill>
            <w14:prstDash w14:val="solid"/>
            <w14:miter w14:lim="400000"/>
          </w14:textOutline>
        </w:rPr>
        <w:t xml:space="preserve">: </w:t>
      </w:r>
      <w:r w:rsidR="6574D5B1" w:rsidRPr="6FF8D5D0">
        <w:rPr>
          <w:rFonts w:ascii="Times" w:hAnsi="Times"/>
          <w:color w:val="auto"/>
          <w14:textOutline w14:w="0" w14:cap="flat" w14:cmpd="sng" w14:algn="ctr">
            <w14:solidFill>
              <w14:srgbClr w14:val="1C1E29"/>
            </w14:solidFill>
            <w14:prstDash w14:val="solid"/>
            <w14:miter w14:lim="400000"/>
          </w14:textOutline>
        </w:rPr>
        <w:t xml:space="preserve">1) </w:t>
      </w:r>
      <w:r w:rsidR="6FF8D5D0" w:rsidRPr="6FF8D5D0">
        <w:rPr>
          <w:rFonts w:ascii="Times" w:hAnsi="Times"/>
          <w:color w:val="auto"/>
          <w14:textOutline w14:w="0" w14:cap="flat" w14:cmpd="sng" w14:algn="ctr">
            <w14:solidFill>
              <w14:srgbClr w14:val="1C1E29"/>
            </w14:solidFill>
            <w14:prstDash w14:val="solid"/>
            <w14:miter w14:lim="400000"/>
          </w14:textOutline>
        </w:rPr>
        <w:t>expand</w:t>
      </w:r>
      <w:r w:rsidR="2BAF32B2" w:rsidRPr="6FF8D5D0">
        <w:rPr>
          <w:rFonts w:ascii="Times" w:hAnsi="Times"/>
          <w:color w:val="auto"/>
          <w14:textOutline w14:w="0" w14:cap="flat" w14:cmpd="sng" w14:algn="ctr">
            <w14:solidFill>
              <w14:srgbClr w14:val="1C1E29"/>
            </w14:solidFill>
            <w14:prstDash w14:val="solid"/>
            <w14:miter w14:lim="400000"/>
          </w14:textOutline>
        </w:rPr>
        <w:t xml:space="preserve">ing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employment with green jobs, </w:t>
      </w:r>
      <w:r w:rsidR="52B896C7" w:rsidRPr="6FF8D5D0">
        <w:rPr>
          <w:rFonts w:ascii="Times" w:hAnsi="Times"/>
          <w:color w:val="auto"/>
          <w14:textOutline w14:w="0" w14:cap="flat" w14:cmpd="sng" w14:algn="ctr">
            <w14:solidFill>
              <w14:srgbClr w14:val="1C1E29"/>
            </w14:solidFill>
            <w14:prstDash w14:val="solid"/>
            <w14:miter w14:lim="400000"/>
          </w14:textOutline>
        </w:rPr>
        <w:t xml:space="preserve">while </w:t>
      </w:r>
      <w:r w:rsidR="0C87AAEF" w:rsidRPr="6FF8D5D0">
        <w:rPr>
          <w:rFonts w:ascii="Times" w:hAnsi="Times"/>
          <w:color w:val="auto"/>
          <w14:textOutline w14:w="0" w14:cap="flat" w14:cmpd="sng" w14:algn="ctr">
            <w14:solidFill>
              <w14:srgbClr w14:val="1C1E29"/>
            </w14:solidFill>
            <w14:prstDash w14:val="solid"/>
            <w14:miter w14:lim="400000"/>
          </w14:textOutline>
        </w:rPr>
        <w:t>lowering</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unemployment to a level that </w:t>
      </w:r>
      <w:r w:rsidR="173E0F49" w:rsidRPr="6FF8D5D0">
        <w:rPr>
          <w:rFonts w:ascii="Times" w:hAnsi="Times"/>
          <w:color w:val="auto"/>
          <w14:textOutline w14:w="0" w14:cap="flat" w14:cmpd="sng" w14:algn="ctr">
            <w14:solidFill>
              <w14:srgbClr w14:val="1C1E29"/>
            </w14:solidFill>
            <w14:prstDash w14:val="solid"/>
            <w14:miter w14:lim="400000"/>
          </w14:textOutline>
        </w:rPr>
        <w:t>will no</w:t>
      </w:r>
      <w:r w:rsidR="6FF8D5D0" w:rsidRPr="6FF8D5D0">
        <w:rPr>
          <w:rFonts w:ascii="Times" w:hAnsi="Times"/>
          <w:color w:val="auto"/>
          <w14:textOutline w14:w="0" w14:cap="flat" w14:cmpd="sng" w14:algn="ctr">
            <w14:solidFill>
              <w14:srgbClr w14:val="1C1E29"/>
            </w14:solidFill>
            <w14:prstDash w14:val="solid"/>
            <w14:miter w14:lim="400000"/>
          </w14:textOutline>
        </w:rPr>
        <w:t>t threate</w:t>
      </w:r>
      <w:r w:rsidR="21E31DB5" w:rsidRPr="6FF8D5D0">
        <w:rPr>
          <w:rFonts w:ascii="Times" w:hAnsi="Times"/>
          <w:color w:val="auto"/>
          <w14:textOutline w14:w="0" w14:cap="flat" w14:cmpd="sng" w14:algn="ctr">
            <w14:solidFill>
              <w14:srgbClr w14:val="1C1E29"/>
            </w14:solidFill>
            <w14:prstDash w14:val="solid"/>
            <w14:miter w14:lim="400000"/>
          </w14:textOutline>
        </w:rPr>
        <w:t>n e</w:t>
      </w:r>
      <w:r w:rsidR="6FF8D5D0" w:rsidRPr="6FF8D5D0">
        <w:rPr>
          <w:rFonts w:ascii="Times" w:hAnsi="Times"/>
          <w:color w:val="auto"/>
          <w14:textOutline w14:w="0" w14:cap="flat" w14:cmpd="sng" w14:algn="ctr">
            <w14:solidFill>
              <w14:srgbClr w14:val="1C1E29"/>
            </w14:solidFill>
            <w14:prstDash w14:val="solid"/>
            <w14:miter w14:lim="400000"/>
          </w14:textOutline>
        </w:rPr>
        <w:t>conomic and social development;</w:t>
      </w:r>
      <w:r w:rsidR="7E9000BB" w:rsidRPr="6FF8D5D0">
        <w:rPr>
          <w:rFonts w:ascii="Times" w:hAnsi="Times"/>
          <w:color w:val="auto"/>
          <w14:textOutline w14:w="0" w14:cap="flat" w14:cmpd="sng" w14:algn="ctr">
            <w14:solidFill>
              <w14:srgbClr w14:val="1C1E29"/>
            </w14:solidFill>
            <w14:prstDash w14:val="solid"/>
            <w14:miter w14:lim="400000"/>
          </w14:textOutline>
        </w:rPr>
        <w:t xml:space="preserve"> </w:t>
      </w:r>
      <w:r w:rsidR="5D0A0564" w:rsidRPr="6FF8D5D0">
        <w:rPr>
          <w:rFonts w:ascii="Times" w:hAnsi="Times"/>
          <w:color w:val="auto"/>
          <w14:textOutline w14:w="0" w14:cap="flat" w14:cmpd="sng" w14:algn="ctr">
            <w14:solidFill>
              <w14:srgbClr w14:val="1C1E29"/>
            </w14:solidFill>
            <w14:prstDash w14:val="solid"/>
            <w14:miter w14:lim="400000"/>
          </w14:textOutline>
        </w:rPr>
        <w:t xml:space="preserve">2) </w:t>
      </w:r>
      <w:r w:rsidR="6FF8D5D0" w:rsidRPr="6FF8D5D0">
        <w:rPr>
          <w:rFonts w:ascii="Times" w:hAnsi="Times"/>
          <w:color w:val="auto"/>
          <w14:textOutline w14:w="0" w14:cap="flat" w14:cmpd="sng" w14:algn="ctr">
            <w14:solidFill>
              <w14:srgbClr w14:val="1C1E29"/>
            </w14:solidFill>
            <w14:prstDash w14:val="solid"/>
            <w14:miter w14:lim="400000"/>
          </w14:textOutline>
        </w:rPr>
        <w:t>promot</w:t>
      </w:r>
      <w:r w:rsidR="65BFC805" w:rsidRPr="6FF8D5D0">
        <w:rPr>
          <w:rFonts w:ascii="Times" w:hAnsi="Times"/>
          <w:color w:val="auto"/>
          <w14:textOutline w14:w="0" w14:cap="flat" w14:cmpd="sng" w14:algn="ctr">
            <w14:solidFill>
              <w14:srgbClr w14:val="1C1E29"/>
            </w14:solidFill>
            <w14:prstDash w14:val="solid"/>
            <w14:miter w14:lim="400000"/>
          </w14:textOutline>
        </w:rPr>
        <w:t>ing</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the protection of workers’ rights </w:t>
      </w:r>
      <w:r w:rsidR="5141D0B5" w:rsidRPr="6FF8D5D0">
        <w:rPr>
          <w:rFonts w:ascii="Times" w:hAnsi="Times"/>
          <w:color w:val="auto"/>
          <w14:textOutline w14:w="0" w14:cap="flat" w14:cmpd="sng" w14:algn="ctr">
            <w14:solidFill>
              <w14:srgbClr w14:val="1C1E29"/>
            </w14:solidFill>
            <w14:prstDash w14:val="solid"/>
            <w14:miter w14:lim="400000"/>
          </w14:textOutline>
        </w:rPr>
        <w:t>with</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green jobs development</w:t>
      </w:r>
      <w:r w:rsidR="488E2513"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promot</w:t>
      </w:r>
      <w:r w:rsidR="61E09245" w:rsidRPr="6FF8D5D0">
        <w:rPr>
          <w:rFonts w:ascii="Times" w:hAnsi="Times"/>
          <w:color w:val="auto"/>
          <w14:textOutline w14:w="0" w14:cap="flat" w14:cmpd="sng" w14:algn="ctr">
            <w14:solidFill>
              <w14:srgbClr w14:val="1C1E29"/>
            </w14:solidFill>
            <w14:prstDash w14:val="solid"/>
            <w14:miter w14:lim="400000"/>
          </w14:textOutline>
        </w:rPr>
        <w:t>ing</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t>
      </w:r>
      <w:r w:rsidR="2C65039F" w:rsidRPr="6FF8D5D0">
        <w:rPr>
          <w:rFonts w:ascii="Times" w:hAnsi="Times"/>
          <w:color w:val="auto"/>
          <w14:textOutline w14:w="0" w14:cap="flat" w14:cmpd="sng" w14:algn="ctr">
            <w14:solidFill>
              <w14:srgbClr w14:val="1C1E29"/>
            </w14:solidFill>
            <w14:prstDash w14:val="solid"/>
            <w14:miter w14:lim="400000"/>
          </w14:textOutline>
        </w:rPr>
        <w:t xml:space="preserve">the </w:t>
      </w:r>
      <w:r w:rsidR="6FF8D5D0" w:rsidRPr="6FF8D5D0">
        <w:rPr>
          <w:rFonts w:ascii="Times" w:hAnsi="Times"/>
          <w:color w:val="auto"/>
          <w14:textOutline w14:w="0" w14:cap="flat" w14:cmpd="sng" w14:algn="ctr">
            <w14:solidFill>
              <w14:srgbClr w14:val="1C1E29"/>
            </w14:solidFill>
            <w14:prstDash w14:val="solid"/>
            <w14:miter w14:lim="400000"/>
          </w14:textOutline>
        </w:rPr>
        <w:t>green economy through human resources development (ILO Office for China and Mongolia). This means that jobs within existing industrial sectors are adapted to meet green requirements through means such as technological innovation</w:t>
      </w:r>
      <w:r w:rsidR="337D1CAC" w:rsidRPr="6FF8D5D0">
        <w:rPr>
          <w:rFonts w:ascii="Times" w:hAnsi="Times"/>
          <w:color w:val="auto"/>
          <w14:textOutline w14:w="0" w14:cap="flat" w14:cmpd="sng" w14:algn="ctr">
            <w14:solidFill>
              <w14:srgbClr w14:val="1C1E29"/>
            </w14:solidFill>
            <w14:prstDash w14:val="solid"/>
            <w14:miter w14:lim="400000"/>
          </w14:textOutline>
        </w:rPr>
        <w:t>.</w:t>
      </w:r>
    </w:p>
    <w:p w14:paraId="2A9748AF" w14:textId="77777777" w:rsidR="00FF5E41" w:rsidRPr="00FF5E41" w:rsidRDefault="00FF5E41" w:rsidP="00FB4BFF">
      <w:pPr>
        <w:pStyle w:val="Default"/>
        <w:spacing w:after="200" w:line="360" w:lineRule="auto"/>
        <w:rPr>
          <w:rFonts w:ascii="Times" w:hAnsi="Times"/>
          <w:color w:val="auto"/>
        </w:rPr>
      </w:pPr>
    </w:p>
    <w:p w14:paraId="45FB0818" w14:textId="1952C9B1" w:rsidR="00DC1C56" w:rsidRPr="00FB4BFF" w:rsidRDefault="00881E68" w:rsidP="00FB4BFF">
      <w:pPr>
        <w:pStyle w:val="Default"/>
        <w:spacing w:after="200" w:line="360" w:lineRule="auto"/>
        <w:rPr>
          <w:rFonts w:ascii="Times" w:eastAsia="Times" w:hAnsi="Times" w:cs="Times"/>
          <w:b/>
          <w:bCs/>
          <w:color w:val="548DD4"/>
          <w:sz w:val="28"/>
          <w:szCs w:val="28"/>
          <w14:textOutline w14:w="0" w14:cap="flat" w14:cmpd="sng" w14:algn="ctr">
            <w14:solidFill>
              <w14:srgbClr w14:val="1C1E29"/>
            </w14:solidFill>
            <w14:prstDash w14:val="solid"/>
            <w14:miter w14:lim="400000"/>
          </w14:textOutline>
        </w:rPr>
      </w:pPr>
      <w:r w:rsidRPr="00FF5E41">
        <w:rPr>
          <w:rFonts w:ascii="Times" w:hAnsi="Times"/>
          <w:b/>
          <w:bCs/>
          <w:color w:val="548DD4"/>
          <w:sz w:val="28"/>
          <w:szCs w:val="28"/>
          <w14:textOutline w14:w="0" w14:cap="flat" w14:cmpd="sng" w14:algn="ctr">
            <w14:solidFill>
              <w14:srgbClr w14:val="1C1E29"/>
            </w14:solidFill>
            <w14:prstDash w14:val="solid"/>
            <w14:miter w14:lim="400000"/>
          </w14:textOutline>
        </w:rPr>
        <w:t>Geopolitics</w:t>
      </w:r>
    </w:p>
    <w:p w14:paraId="2FB2F935" w14:textId="77777777" w:rsidR="00DC1C56" w:rsidRPr="00FF5E41" w:rsidRDefault="00881E68" w:rsidP="00FB4BFF">
      <w:pPr>
        <w:pStyle w:val="Default"/>
        <w:spacing w:after="200" w:line="360" w:lineRule="auto"/>
        <w:rPr>
          <w:rFonts w:ascii="Times" w:eastAsia="Times" w:hAnsi="Times" w:cs="Times"/>
          <w:color w:val="548DD4"/>
          <w:sz w:val="24"/>
          <w:szCs w:val="24"/>
          <w14:textOutline w14:w="0" w14:cap="flat" w14:cmpd="sng" w14:algn="ctr">
            <w14:solidFill>
              <w14:srgbClr w14:val="1C1E29"/>
            </w14:solidFill>
            <w14:prstDash w14:val="solid"/>
            <w14:miter w14:lim="400000"/>
          </w14:textOutline>
        </w:rPr>
      </w:pPr>
      <w:r w:rsidRPr="00FF5E41">
        <w:rPr>
          <w:rFonts w:ascii="Times" w:hAnsi="Times"/>
          <w:b/>
          <w:bCs/>
          <w:color w:val="548DD4"/>
          <w:sz w:val="24"/>
          <w:szCs w:val="24"/>
          <w14:textOutline w14:w="0" w14:cap="flat" w14:cmpd="sng" w14:algn="ctr">
            <w14:solidFill>
              <w14:srgbClr w14:val="1C1E29"/>
            </w14:solidFill>
            <w14:prstDash w14:val="solid"/>
            <w14:miter w14:lim="400000"/>
          </w14:textOutline>
        </w:rPr>
        <w:t>Sweden</w:t>
      </w:r>
    </w:p>
    <w:p w14:paraId="328B896F" w14:textId="08CC1B33" w:rsidR="6FF8D5D0" w:rsidRPr="00FF5E41" w:rsidRDefault="00881E68" w:rsidP="00FB4BFF">
      <w:pPr>
        <w:pStyle w:val="Default"/>
        <w:spacing w:after="200" w:line="360" w:lineRule="auto"/>
        <w:rPr>
          <w:rFonts w:ascii="Times" w:hAnsi="Times"/>
          <w:color w:val="auto"/>
        </w:rPr>
      </w:pPr>
      <w:r>
        <w:rPr>
          <w:rFonts w:ascii="Times" w:eastAsia="Times" w:hAnsi="Times" w:cs="Times"/>
          <w:b/>
          <w:bC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Sweden’s tax reform program in 2001 is a prime example of promoting green growth while minimizing job loss in “brown” industries. The tax reform aims to reallocate the tax collected from labor to harmful environmental activities. This included a massive raise in environmental taxation accompanied by a reduction in </w:t>
      </w:r>
      <w:r w:rsidR="692971F1" w:rsidRPr="6FF8D5D0">
        <w:rPr>
          <w:rFonts w:ascii="Times" w:hAnsi="Times"/>
          <w:color w:val="auto"/>
          <w14:textOutline w14:w="0" w14:cap="flat" w14:cmpd="sng" w14:algn="ctr">
            <w14:solidFill>
              <w14:srgbClr w14:val="1C1E29"/>
            </w14:solidFill>
            <w14:prstDash w14:val="solid"/>
            <w14:miter w14:lim="400000"/>
          </w14:textOutline>
        </w:rPr>
        <w:t>labor</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and income tax. That way, the potential regressive impact of the economy was negated as the funds raised by environmental taxation were able to subsidize the monetary loss from the reduction in labor tax. “Between 2001 and 2006, the government raised 1.6 billion euros," contributing to a further reduction in income tax and other social contributions. The massive reduction in labor tax, as well as other subsidies promoting green growth, cause a voluntary surge in workers, ground-level workers and entrepreneurs alike, moving to green industries. Furthermore, because of the massive development in the green industrial sector</w:t>
      </w:r>
      <w:r w:rsidR="12321B04"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“biofuels, batteries, electric cars, biogas, and solar cells”</w:t>
      </w:r>
      <w:r w:rsidR="11873014"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(OECD), Sweden was able to avoid the 2008 financial crisis as more jobs were generated than lost. In the end, Sweden’s new taxation </w:t>
      </w:r>
      <w:r w:rsidR="4527D807" w:rsidRPr="6FF8D5D0">
        <w:rPr>
          <w:rFonts w:ascii="Times" w:hAnsi="Times"/>
          <w:color w:val="auto"/>
          <w14:textOutline w14:w="0" w14:cap="flat" w14:cmpd="sng" w14:algn="ctr">
            <w14:solidFill>
              <w14:srgbClr w14:val="1C1E29"/>
            </w14:solidFill>
            <w14:prstDash w14:val="solid"/>
            <w14:miter w14:lim="400000"/>
          </w14:textOutline>
        </w:rPr>
        <w:t xml:space="preserve">scheme </w:t>
      </w:r>
      <w:r w:rsidR="6FF8D5D0" w:rsidRPr="6FF8D5D0">
        <w:rPr>
          <w:rFonts w:ascii="Times" w:hAnsi="Times"/>
          <w:color w:val="auto"/>
          <w14:textOutline w14:w="0" w14:cap="flat" w14:cmpd="sng" w14:algn="ctr">
            <w14:solidFill>
              <w14:srgbClr w14:val="1C1E29"/>
            </w14:solidFill>
            <w14:prstDash w14:val="solid"/>
            <w14:miter w14:lim="400000"/>
          </w14:textOutline>
        </w:rPr>
        <w:t>directly benefited employment and economic growth, causing other countries such as British Columbia to also adopt the method.</w:t>
      </w:r>
    </w:p>
    <w:p w14:paraId="1EAEB1E1" w14:textId="77777777" w:rsidR="00DC1C56" w:rsidRPr="00FF5E41" w:rsidRDefault="6FF8D5D0" w:rsidP="00FB4BFF">
      <w:pPr>
        <w:pStyle w:val="Default"/>
        <w:spacing w:after="200" w:line="360" w:lineRule="auto"/>
        <w:rPr>
          <w:rFonts w:ascii="Times" w:eastAsia="Times" w:hAnsi="Times" w:cs="Times"/>
          <w:color w:val="548DD4"/>
        </w:rPr>
      </w:pPr>
      <w:r w:rsidRPr="00FF5E41">
        <w:rPr>
          <w:rFonts w:ascii="Times" w:hAnsi="Times"/>
          <w:b/>
          <w:bCs/>
          <w:color w:val="548DD4"/>
          <w14:textOutline w14:w="0" w14:cap="flat" w14:cmpd="sng" w14:algn="ctr">
            <w14:solidFill>
              <w14:srgbClr w14:val="1C1E29"/>
            </w14:solidFill>
            <w14:prstDash w14:val="solid"/>
            <w14:miter w14:lim="400000"/>
          </w14:textOutline>
        </w:rPr>
        <w:t>African Development Bank</w:t>
      </w:r>
    </w:p>
    <w:p w14:paraId="63E4A9CD" w14:textId="193C1ACB" w:rsidR="00DC1C56" w:rsidRPr="00FF5E41" w:rsidRDefault="00881E68" w:rsidP="00FB4BFF">
      <w:pPr>
        <w:pStyle w:val="Default"/>
        <w:spacing w:after="200" w:line="360" w:lineRule="auto"/>
        <w:rPr>
          <w:rFonts w:ascii="Times" w:hAnsi="Times"/>
          <w:color w:val="auto"/>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The 21st century marks African nation’s first steps towards a green economy in which the African Development Bank </w:t>
      </w:r>
      <w:r w:rsidR="4326163B" w:rsidRPr="6FF8D5D0">
        <w:rPr>
          <w:rFonts w:ascii="Times" w:hAnsi="Times"/>
          <w:color w:val="auto"/>
          <w14:textOutline w14:w="0" w14:cap="flat" w14:cmpd="sng" w14:algn="ctr">
            <w14:solidFill>
              <w14:srgbClr w14:val="1C1E29"/>
            </w14:solidFill>
            <w14:prstDash w14:val="solid"/>
            <w14:miter w14:lim="400000"/>
          </w14:textOutline>
        </w:rPr>
        <w:t xml:space="preserve">has </w:t>
      </w:r>
      <w:r w:rsidR="6FF8D5D0" w:rsidRPr="6FF8D5D0">
        <w:rPr>
          <w:rFonts w:ascii="Times" w:hAnsi="Times"/>
          <w:color w:val="auto"/>
          <w14:textOutline w14:w="0" w14:cap="flat" w14:cmpd="sng" w14:algn="ctr">
            <w14:solidFill>
              <w14:srgbClr w14:val="1C1E29"/>
            </w14:solidFill>
            <w14:prstDash w14:val="solid"/>
            <w14:miter w14:lim="400000"/>
          </w14:textOutline>
        </w:rPr>
        <w:t>played a major role in “developing a policy framework as building blocks for green growth development pathways”</w:t>
      </w:r>
      <w:r w:rsidR="477130B7"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(Granoff). Apart from the obvious contributions such as promoting natural resource and waste management and providing low-interest loan</w:t>
      </w:r>
      <w:r w:rsidR="78ED9B4B" w:rsidRPr="6FF8D5D0">
        <w:rPr>
          <w:rFonts w:ascii="Times" w:hAnsi="Times"/>
          <w:color w:val="auto"/>
          <w14:textOutline w14:w="0" w14:cap="flat" w14:cmpd="sng" w14:algn="ctr">
            <w14:solidFill>
              <w14:srgbClr w14:val="1C1E29"/>
            </w14:solidFill>
            <w14:prstDash w14:val="solid"/>
            <w14:miter w14:lim="400000"/>
          </w14:textOutline>
        </w:rPr>
        <w:t>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for green projects, the bank also helps facilitate communication between the government, multilateral institutions, and the people. For example, the African Development Bank partnered with the World Bank, United Nations Environmental Programme (UNEP) and the Organization for Economic Co-operation and Development (OECD) to implement the Inclusive Green Growth Toolkit. The toolkit aims to “ensure the provision of essential services and transfers for individuals in need of protection to prevent them from falling into abject poverty or to assist them out of poverty” (AfDB, OECD, UN, World Bank). In context, </w:t>
      </w:r>
      <w:r w:rsidR="47A8B94D" w:rsidRPr="6FF8D5D0">
        <w:rPr>
          <w:rFonts w:ascii="Times" w:hAnsi="Times"/>
          <w:color w:val="auto"/>
          <w14:textOutline w14:w="0" w14:cap="flat" w14:cmpd="sng" w14:algn="ctr">
            <w14:solidFill>
              <w14:srgbClr w14:val="1C1E29"/>
            </w14:solidFill>
            <w14:prstDash w14:val="solid"/>
            <w14:miter w14:lim="400000"/>
          </w14:textOutline>
        </w:rPr>
        <w:t>this toolkit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help</w:t>
      </w:r>
      <w:r w:rsidR="2C1D2EDD" w:rsidRPr="6FF8D5D0">
        <w:rPr>
          <w:rFonts w:ascii="Times" w:hAnsi="Times"/>
          <w:color w:val="auto"/>
          <w14:textOutline w14:w="0" w14:cap="flat" w14:cmpd="sng" w14:algn="ctr">
            <w14:solidFill>
              <w14:srgbClr w14:val="1C1E29"/>
            </w14:solidFill>
            <w14:prstDash w14:val="solid"/>
            <w14:miter w14:lim="400000"/>
          </w14:textOutline>
        </w:rPr>
        <w:t>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workers in outdated industries to find jobs</w:t>
      </w:r>
      <w:r w:rsidR="4D0E1F17"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t>
      </w:r>
      <w:r w:rsidR="0D1BF7F2" w:rsidRPr="6FF8D5D0">
        <w:rPr>
          <w:rFonts w:ascii="Times" w:hAnsi="Times"/>
          <w:color w:val="auto"/>
          <w14:textOutline w14:w="0" w14:cap="flat" w14:cmpd="sng" w14:algn="ctr">
            <w14:solidFill>
              <w14:srgbClr w14:val="1C1E29"/>
            </w14:solidFill>
            <w14:prstDash w14:val="solid"/>
            <w14:miter w14:lim="400000"/>
          </w14:textOutline>
        </w:rPr>
        <w:t xml:space="preserve">while also providing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subsidies </w:t>
      </w:r>
      <w:r w:rsidR="08C92048" w:rsidRPr="6FF8D5D0">
        <w:rPr>
          <w:rFonts w:ascii="Times" w:hAnsi="Times"/>
          <w:color w:val="auto"/>
          <w14:textOutline w14:w="0" w14:cap="flat" w14:cmpd="sng" w14:algn="ctr">
            <w14:solidFill>
              <w14:srgbClr w14:val="1C1E29"/>
            </w14:solidFill>
            <w14:prstDash w14:val="solid"/>
            <w14:miter w14:lim="400000"/>
          </w14:textOutline>
        </w:rPr>
        <w:t xml:space="preserve">for workings </w:t>
      </w:r>
      <w:r w:rsidR="6FF8D5D0" w:rsidRPr="6FF8D5D0">
        <w:rPr>
          <w:rFonts w:ascii="Times" w:hAnsi="Times"/>
          <w:color w:val="auto"/>
          <w14:textOutline w14:w="0" w14:cap="flat" w14:cmpd="sng" w14:algn="ctr">
            <w14:solidFill>
              <w14:srgbClr w14:val="1C1E29"/>
            </w14:solidFill>
            <w14:prstDash w14:val="solid"/>
            <w14:miter w14:lim="400000"/>
          </w14:textOutline>
        </w:rPr>
        <w:t>to prevent them from falling into poverty.</w:t>
      </w:r>
    </w:p>
    <w:p w14:paraId="7BB3138A" w14:textId="77777777" w:rsidR="00DC1C56" w:rsidRPr="00FB4BFF" w:rsidRDefault="6FF8D5D0" w:rsidP="00FB4BFF">
      <w:pPr>
        <w:pStyle w:val="Default"/>
        <w:spacing w:after="200" w:line="360" w:lineRule="auto"/>
        <w:rPr>
          <w:rFonts w:ascii="Times" w:eastAsia="Times" w:hAnsi="Times" w:cs="Times"/>
          <w:color w:val="548DD4"/>
        </w:rPr>
      </w:pPr>
      <w:r w:rsidRPr="00FB4BFF">
        <w:rPr>
          <w:rFonts w:ascii="Times" w:hAnsi="Times"/>
          <w:b/>
          <w:bCs/>
          <w:color w:val="548DD4"/>
          <w14:textOutline w14:w="0" w14:cap="flat" w14:cmpd="sng" w14:algn="ctr">
            <w14:solidFill>
              <w14:srgbClr w14:val="1C1E29"/>
            </w14:solidFill>
            <w14:prstDash w14:val="solid"/>
            <w14:miter w14:lim="400000"/>
          </w14:textOutline>
        </w:rPr>
        <w:t>Caribbean Nations</w:t>
      </w:r>
    </w:p>
    <w:p w14:paraId="049F31CB" w14:textId="31DC981E" w:rsidR="00DC1C56" w:rsidRPr="00FF5E41" w:rsidRDefault="00881E68" w:rsidP="00FB4BFF">
      <w:pPr>
        <w:pStyle w:val="Default"/>
        <w:spacing w:after="200" w:line="360" w:lineRule="auto"/>
        <w:rPr>
          <w:rFonts w:ascii="Times" w:hAnsi="Times"/>
          <w:color w:val="auto"/>
        </w:rPr>
      </w:pPr>
      <w:r>
        <w:rPr>
          <w:rFonts w:ascii="Times" w:eastAsia="Times" w:hAnsi="Times" w:cs="Times"/>
          <w:b/>
          <w:bC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Perhaps in the Caribbean, the effort to transition into a green economy has done more harm to the workers than good. Over the past two decades, the Caribbean has fallen into massive debt due to “weak fiscal management, economic downturns, and natural disasters”</w:t>
      </w:r>
      <w:r w:rsidR="5930C5D8"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(Hares). The net debt only increased, when nations such as the Bahamas increased capital spending on green projects. Not only did poverty sky-rocket, but the financial burden also caused a massive outflow of industry, causing a d</w:t>
      </w:r>
      <w:r w:rsidR="3D57E643" w:rsidRPr="6FF8D5D0">
        <w:rPr>
          <w:rFonts w:ascii="Times" w:hAnsi="Times"/>
          <w:color w:val="auto"/>
          <w14:textOutline w14:w="0" w14:cap="flat" w14:cmpd="sng" w14:algn="ctr">
            <w14:solidFill>
              <w14:srgbClr w14:val="1C1E29"/>
            </w14:solidFill>
            <w14:prstDash w14:val="solid"/>
            <w14:miter w14:lim="400000"/>
          </w14:textOutline>
        </w:rPr>
        <w:t>ecrease</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in technical capacity and the loss of thousands of jobs.</w:t>
      </w:r>
    </w:p>
    <w:p w14:paraId="56D1ABF1" w14:textId="77777777" w:rsidR="00DC1C56" w:rsidRPr="00FB4BFF" w:rsidRDefault="6FF8D5D0" w:rsidP="00FB4BFF">
      <w:pPr>
        <w:pStyle w:val="Default"/>
        <w:spacing w:after="200" w:line="360" w:lineRule="auto"/>
        <w:rPr>
          <w:rFonts w:ascii="Times" w:eastAsia="Times" w:hAnsi="Times" w:cs="Times"/>
          <w:color w:val="548DD4"/>
        </w:rPr>
      </w:pPr>
      <w:r w:rsidRPr="00FB4BFF">
        <w:rPr>
          <w:rFonts w:ascii="Times" w:hAnsi="Times"/>
          <w:b/>
          <w:bCs/>
          <w:color w:val="548DD4"/>
          <w:lang w:val="de-DE"/>
          <w14:textOutline w14:w="0" w14:cap="flat" w14:cmpd="sng" w14:algn="ctr">
            <w14:solidFill>
              <w14:srgbClr w14:val="1C1E29"/>
            </w14:solidFill>
            <w14:prstDash w14:val="solid"/>
            <w14:miter w14:lim="400000"/>
          </w14:textOutline>
        </w:rPr>
        <w:t>China</w:t>
      </w:r>
    </w:p>
    <w:p w14:paraId="53128261" w14:textId="76C47D7A" w:rsidR="00DC1C56" w:rsidRPr="00FF5E41" w:rsidRDefault="00881E68" w:rsidP="00FB4BFF">
      <w:pPr>
        <w:pStyle w:val="Default"/>
        <w:spacing w:after="200" w:line="360" w:lineRule="auto"/>
        <w:rPr>
          <w:rFonts w:ascii="Times" w:hAnsi="Times"/>
          <w:color w:val="auto"/>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Ever since China’s acceptance of mass-market capitalism during the late 1980s, the country has been known for rapid development in its industrial and technological sectors. The passing of China’s Renewable Energy Law in 2005 once again proved its technological </w:t>
      </w:r>
      <w:r w:rsidR="2EB8CA10" w:rsidRPr="6FF8D5D0">
        <w:rPr>
          <w:rFonts w:ascii="Times" w:hAnsi="Times"/>
          <w:color w:val="auto"/>
          <w14:textOutline w14:w="0" w14:cap="flat" w14:cmpd="sng" w14:algn="ctr">
            <w14:solidFill>
              <w14:srgbClr w14:val="1C1E29"/>
            </w14:solidFill>
            <w14:prstDash w14:val="solid"/>
            <w14:miter w14:lim="400000"/>
          </w14:textOutline>
        </w:rPr>
        <w:t>power</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by establishing the country as one of the leaders in renewable energy development and usage. However, the nation suffers from a massive skill gap, which causes a labor shortage in green industries such as wind and solar power</w:t>
      </w:r>
      <w:r w:rsidR="227FABF9" w:rsidRPr="6FF8D5D0">
        <w:rPr>
          <w:rFonts w:ascii="Times" w:hAnsi="Times"/>
          <w:color w:val="auto"/>
          <w14:textOutline w14:w="0" w14:cap="flat" w14:cmpd="sng" w14:algn="ctr">
            <w14:solidFill>
              <w14:srgbClr w14:val="1C1E29"/>
            </w14:solidFill>
            <w14:prstDash w14:val="solid"/>
            <w14:miter w14:lim="400000"/>
          </w14:textOutline>
        </w:rPr>
        <w:t xml:space="preserve"> industries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To solve the issue, China, within its 11th 5-year plan, </w:t>
      </w:r>
      <w:r w:rsidR="16CB9FA4" w:rsidRPr="6FF8D5D0">
        <w:rPr>
          <w:rFonts w:ascii="Times" w:hAnsi="Times"/>
          <w:color w:val="auto"/>
          <w14:textOutline w14:w="0" w14:cap="flat" w14:cmpd="sng" w14:algn="ctr">
            <w14:solidFill>
              <w14:srgbClr w14:val="1C1E29"/>
            </w14:solidFill>
            <w14:prstDash w14:val="solid"/>
            <w14:miter w14:lim="400000"/>
          </w14:textOutline>
        </w:rPr>
        <w:t>have declared that they will</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integrate green technology within existing industrial sectors. For example, China provides incentives for manufacturing industries to draw power from renewable power</w:t>
      </w:r>
      <w:r w:rsidR="7C7FE1A8"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China </w:t>
      </w:r>
      <w:r w:rsidR="536729A9" w:rsidRPr="6FF8D5D0">
        <w:rPr>
          <w:rFonts w:ascii="Times" w:hAnsi="Times"/>
          <w:color w:val="auto"/>
          <w14:textOutline w14:w="0" w14:cap="flat" w14:cmpd="sng" w14:algn="ctr">
            <w14:solidFill>
              <w14:srgbClr w14:val="1C1E29"/>
            </w14:solidFill>
            <w14:prstDash w14:val="solid"/>
            <w14:miter w14:lim="400000"/>
          </w14:textOutline>
        </w:rPr>
        <w:t>also provides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incentives for automobile manufacturers to develop and sell New Energy Vehicles (electric cars)</w:t>
      </w:r>
      <w:r w:rsidR="77C02FA0"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t>
      </w:r>
      <w:r w:rsidR="3C3764AD" w:rsidRPr="6FF8D5D0">
        <w:rPr>
          <w:rFonts w:ascii="Times" w:hAnsi="Times"/>
          <w:color w:val="auto"/>
          <w14:textOutline w14:w="0" w14:cap="flat" w14:cmpd="sng" w14:algn="ctr">
            <w14:solidFill>
              <w14:srgbClr w14:val="1C1E29"/>
            </w14:solidFill>
            <w14:prstDash w14:val="solid"/>
            <w14:miter w14:lim="400000"/>
          </w14:textOutline>
        </w:rPr>
        <w:t>In this way,</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workers working in the current industries are not at risk of being laid off</w:t>
      </w:r>
      <w:r w:rsidR="35FBE25B" w:rsidRPr="6FF8D5D0">
        <w:rPr>
          <w:rFonts w:ascii="Times" w:hAnsi="Times"/>
          <w:color w:val="auto"/>
          <w14:textOutline w14:w="0" w14:cap="flat" w14:cmpd="sng" w14:algn="ctr">
            <w14:solidFill>
              <w14:srgbClr w14:val="1C1E29"/>
            </w14:solidFill>
            <w14:prstDash w14:val="solid"/>
            <w14:miter w14:lim="400000"/>
          </w14:textOutline>
        </w:rPr>
        <w:t>.</w:t>
      </w:r>
    </w:p>
    <w:p w14:paraId="202C158E" w14:textId="6B20ABED" w:rsidR="76093BD9" w:rsidRPr="00FB4BFF" w:rsidRDefault="76093BD9" w:rsidP="00FB4BFF">
      <w:pPr>
        <w:pStyle w:val="Default"/>
        <w:spacing w:after="200" w:line="360" w:lineRule="auto"/>
        <w:rPr>
          <w:color w:val="548DD4"/>
        </w:rPr>
      </w:pPr>
      <w:r w:rsidRPr="00FB4BFF">
        <w:rPr>
          <w:rFonts w:ascii="Times" w:hAnsi="Times"/>
          <w:b/>
          <w:bCs/>
          <w:color w:val="548DD4"/>
        </w:rPr>
        <w:t>Canada</w:t>
      </w:r>
    </w:p>
    <w:p w14:paraId="08547B08" w14:textId="2C009D67" w:rsidR="00FB4BFF" w:rsidRDefault="00881E68" w:rsidP="00FB4BFF">
      <w:pPr>
        <w:pStyle w:val="Default"/>
        <w:spacing w:after="200" w:line="360" w:lineRule="auto"/>
        <w:rPr>
          <w:rFonts w:ascii="Times" w:hAnsi="Times"/>
          <w:color w:val="auto"/>
          <w14:textOutline w14:w="0" w14:cap="flat" w14:cmpd="sng" w14:algn="ctr">
            <w14:solidFill>
              <w14:srgbClr w14:val="1C1E29"/>
            </w14:solidFill>
            <w14:prstDash w14:val="solid"/>
            <w14:miter w14:lim="400000"/>
          </w14:textOutline>
        </w:rPr>
      </w:pPr>
      <w:r>
        <w:rPr>
          <w:rFonts w:ascii="Times" w:eastAsia="Times" w:hAnsi="Times" w:cs="Time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Similar to Sweden, British Columbia also adopted an environmental taxation system that increased carbon tax</w:t>
      </w:r>
      <w:r w:rsidR="36FE380D" w:rsidRPr="6FF8D5D0">
        <w:rPr>
          <w:rFonts w:ascii="Times" w:hAnsi="Times"/>
          <w:color w:val="auto"/>
          <w14:textOutline w14:w="0" w14:cap="flat" w14:cmpd="sng" w14:algn="ctr">
            <w14:solidFill>
              <w14:srgbClr w14:val="1C1E29"/>
            </w14:solidFill>
            <w14:prstDash w14:val="solid"/>
            <w14:miter w14:lim="400000"/>
          </w14:textOutline>
        </w:rPr>
        <w:t>es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and reduced labor tax</w:t>
      </w:r>
      <w:r w:rsidR="18E6F36E" w:rsidRPr="6FF8D5D0">
        <w:rPr>
          <w:rFonts w:ascii="Times" w:hAnsi="Times"/>
          <w:color w:val="auto"/>
          <w14:textOutline w14:w="0" w14:cap="flat" w14:cmpd="sng" w14:algn="ctr">
            <w14:solidFill>
              <w14:srgbClr w14:val="1C1E29"/>
            </w14:solidFill>
            <w14:prstDash w14:val="solid"/>
            <w14:miter w14:lim="400000"/>
          </w14:textOutline>
        </w:rPr>
        <w:t>es</w:t>
      </w:r>
      <w:r w:rsidR="6FF8D5D0" w:rsidRPr="6FF8D5D0">
        <w:rPr>
          <w:rFonts w:ascii="Times" w:hAnsi="Times"/>
          <w:color w:val="auto"/>
          <w14:textOutline w14:w="0" w14:cap="flat" w14:cmpd="sng" w14:algn="ctr">
            <w14:solidFill>
              <w14:srgbClr w14:val="1C1E29"/>
            </w14:solidFill>
            <w14:prstDash w14:val="solid"/>
            <w14:miter w14:lim="400000"/>
          </w14:textOutline>
        </w:rPr>
        <w:t>. However, the British Columbian government specifically targeted low-income households as a main benefactor of the taxation system. For example, the taxation system was designed to be “</w:t>
      </w:r>
      <w:r w:rsidR="6FF8D5D0" w:rsidRPr="6FF8D5D0">
        <w:rPr>
          <w:rFonts w:ascii="Times" w:hAnsi="Times"/>
          <w:color w:val="auto"/>
          <w:lang w:val="fr-FR"/>
          <w14:textOutline w14:w="0" w14:cap="flat" w14:cmpd="sng" w14:algn="ctr">
            <w14:solidFill>
              <w14:srgbClr w14:val="1C1E29"/>
            </w14:solidFill>
            <w14:prstDash w14:val="solid"/>
            <w14:miter w14:lim="400000"/>
          </w14:textOutline>
        </w:rPr>
        <w:t>revenue neutral</w:t>
      </w:r>
      <w:r w:rsidR="6FF8D5D0" w:rsidRPr="6FF8D5D0">
        <w:rPr>
          <w:rFonts w:ascii="Times" w:hAnsi="Times"/>
          <w:color w:val="auto"/>
          <w14:textOutline w14:w="0" w14:cap="flat" w14:cmpd="sng" w14:algn="ctr">
            <w14:solidFill>
              <w14:srgbClr w14:val="1C1E29"/>
            </w14:solidFill>
            <w14:prstDash w14:val="solid"/>
            <w14:miter w14:lim="400000"/>
          </w14:textOutline>
        </w:rPr>
        <w:t>” (OECD)</w:t>
      </w:r>
      <w:r w:rsidR="28928A8E"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meaning that all revenue generated by the carbon tax went directly to “reduce the burden on low-income households through direct transfers” (OECD). These, unlike Sweden, had a quantitative effect on British Columbia’s economic and social process. Between 2008 and 2011, emission decreased by 10 percent. During the same period </w:t>
      </w:r>
      <w:r w:rsidR="08AC22BE" w:rsidRPr="6FF8D5D0">
        <w:rPr>
          <w:rFonts w:ascii="Times" w:hAnsi="Times"/>
          <w:color w:val="auto"/>
          <w14:textOutline w14:w="0" w14:cap="flat" w14:cmpd="sng" w14:algn="ctr">
            <w14:solidFill>
              <w14:srgbClr w14:val="1C1E29"/>
            </w14:solidFill>
            <w14:prstDash w14:val="solid"/>
            <w14:miter w14:lim="400000"/>
          </w14:textOutline>
        </w:rPr>
        <w:t xml:space="preserve">employment saw </w:t>
      </w:r>
      <w:r w:rsidR="6FF8D5D0" w:rsidRPr="6FF8D5D0">
        <w:rPr>
          <w:rFonts w:ascii="Times" w:hAnsi="Times"/>
          <w:color w:val="auto"/>
          <w14:textOutline w14:w="0" w14:cap="flat" w14:cmpd="sng" w14:algn="ctr">
            <w14:solidFill>
              <w14:srgbClr w14:val="1C1E29"/>
            </w14:solidFill>
            <w14:prstDash w14:val="solid"/>
            <w14:miter w14:lim="400000"/>
          </w14:textOutline>
        </w:rPr>
        <w:t>a 4.5% i</w:t>
      </w:r>
      <w:r w:rsidR="2DD22ADB" w:rsidRPr="6FF8D5D0">
        <w:rPr>
          <w:rFonts w:ascii="Times" w:hAnsi="Times"/>
          <w:color w:val="auto"/>
          <w14:textOutline w14:w="0" w14:cap="flat" w14:cmpd="sng" w14:algn="ctr">
            <w14:solidFill>
              <w14:srgbClr w14:val="1C1E29"/>
            </w14:solidFill>
            <w14:prstDash w14:val="solid"/>
            <w14:miter w14:lim="400000"/>
          </w14:textOutline>
        </w:rPr>
        <w:t xml:space="preserve">ncrease </w:t>
      </w:r>
      <w:r w:rsidR="6FF8D5D0" w:rsidRPr="6FF8D5D0">
        <w:rPr>
          <w:rFonts w:ascii="Times" w:hAnsi="Times"/>
          <w:color w:val="auto"/>
          <w14:textOutline w14:w="0" w14:cap="flat" w14:cmpd="sng" w14:algn="ctr">
            <w14:solidFill>
              <w14:srgbClr w14:val="1C1E29"/>
            </w14:solidFill>
            <w14:prstDash w14:val="solid"/>
            <w14:miter w14:lim="400000"/>
          </w14:textOutline>
        </w:rPr>
        <w:t>as students and workers alike rushed to work in green industries. Thus the transition of workers in British Columbia was direct and voluntary.</w:t>
      </w:r>
    </w:p>
    <w:p w14:paraId="2EA33470" w14:textId="77777777" w:rsidR="00FB4BFF" w:rsidRPr="00FB4BFF" w:rsidRDefault="00FB4BFF" w:rsidP="00FB4BFF">
      <w:pPr>
        <w:pStyle w:val="Default"/>
        <w:spacing w:line="360" w:lineRule="auto"/>
        <w:rPr>
          <w:rFonts w:ascii="Times" w:hAnsi="Times"/>
          <w:color w:val="auto"/>
          <w14:textOutline w14:w="0" w14:cap="flat" w14:cmpd="sng" w14:algn="ctr">
            <w14:solidFill>
              <w14:srgbClr w14:val="1C1E29"/>
            </w14:solidFill>
            <w14:prstDash w14:val="solid"/>
            <w14:miter w14:lim="400000"/>
          </w14:textOutline>
        </w:rPr>
      </w:pPr>
    </w:p>
    <w:p w14:paraId="64878C3A" w14:textId="77777777" w:rsidR="00DC1C56" w:rsidRPr="005D330D" w:rsidRDefault="00881E68">
      <w:pPr>
        <w:pStyle w:val="Default"/>
        <w:spacing w:line="280" w:lineRule="atLeast"/>
        <w:rPr>
          <w:rFonts w:ascii="Times" w:eastAsia="Times" w:hAnsi="Times" w:cs="Times"/>
          <w:color w:val="548DD4"/>
          <w:sz w:val="28"/>
          <w:szCs w:val="28"/>
          <w14:textOutline w14:w="0" w14:cap="flat" w14:cmpd="sng" w14:algn="ctr">
            <w14:solidFill>
              <w14:srgbClr w14:val="1C1E29"/>
            </w14:solidFill>
            <w14:prstDash w14:val="solid"/>
            <w14:miter w14:lim="400000"/>
          </w14:textOutline>
        </w:rPr>
      </w:pPr>
      <w:r w:rsidRPr="005D330D">
        <w:rPr>
          <w:rFonts w:ascii="Times" w:hAnsi="Times"/>
          <w:b/>
          <w:bCs/>
          <w:color w:val="548DD4"/>
          <w:sz w:val="28"/>
          <w:szCs w:val="28"/>
          <w14:textOutline w14:w="0" w14:cap="flat" w14:cmpd="sng" w14:algn="ctr">
            <w14:solidFill>
              <w14:srgbClr w14:val="1C1E29"/>
            </w14:solidFill>
            <w14:prstDash w14:val="solid"/>
            <w14:miter w14:lim="400000"/>
          </w14:textOutline>
        </w:rPr>
        <w:t>Previous Attempts to Solve the Issue</w:t>
      </w:r>
    </w:p>
    <w:p w14:paraId="4101652C" w14:textId="77777777" w:rsidR="00DC1C56" w:rsidRDefault="00DC1C56">
      <w:pPr>
        <w:pStyle w:val="Default"/>
        <w:spacing w:line="280" w:lineRule="atLeast"/>
        <w:rPr>
          <w:rFonts w:ascii="Times" w:eastAsia="Times" w:hAnsi="Times" w:cs="Times"/>
          <w:color w:val="1C1E29"/>
          <w:sz w:val="24"/>
          <w:szCs w:val="24"/>
          <w14:textOutline w14:w="0" w14:cap="flat" w14:cmpd="sng" w14:algn="ctr">
            <w14:solidFill>
              <w14:srgbClr w14:val="1C1E29"/>
            </w14:solidFill>
            <w14:prstDash w14:val="solid"/>
            <w14:miter w14:lim="400000"/>
          </w14:textOutline>
        </w:rPr>
      </w:pPr>
    </w:p>
    <w:p w14:paraId="4B99056E" w14:textId="00A80E67" w:rsidR="00DC1C56" w:rsidRDefault="00881E68" w:rsidP="6FF8D5D0">
      <w:pPr>
        <w:pStyle w:val="Default"/>
        <w:spacing w:line="360" w:lineRule="auto"/>
        <w:rPr>
          <w:rFonts w:ascii="Times" w:hAnsi="Times"/>
          <w:color w:val="auto"/>
        </w:rPr>
      </w:pPr>
      <w:r>
        <w:rPr>
          <w:rFonts w:ascii="Times" w:eastAsia="Times" w:hAnsi="Times" w:cs="Times"/>
          <w:b/>
          <w:bCs/>
          <w:color w:val="1C1E29"/>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UN Economic and Social Commission for Asia and Pacific (ESCAP) with cooperation with the United Nations Industrial Development Organization (UNIDO) and (UNEP) held their International Conference on Green Industry in Asia in Manila, the Philippines</w:t>
      </w:r>
      <w:r w:rsidR="4B2907F5"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where they adopted the Manila Declaration </w:t>
      </w:r>
      <w:r w:rsidR="498AEA31" w:rsidRPr="6FF8D5D0">
        <w:rPr>
          <w:rFonts w:ascii="Times" w:hAnsi="Times"/>
          <w:color w:val="auto"/>
          <w14:textOutline w14:w="0" w14:cap="flat" w14:cmpd="sng" w14:algn="ctr">
            <w14:solidFill>
              <w14:srgbClr w14:val="1C1E29"/>
            </w14:solidFill>
            <w14:prstDash w14:val="solid"/>
            <w14:miter w14:lim="400000"/>
          </w14:textOutline>
        </w:rPr>
        <w:t>on the</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14th of September 2009. While the declaration mainly focuses on the promotion of green technology and industries, it also highlights the importance </w:t>
      </w:r>
      <w:r w:rsidR="7AD2F140" w:rsidRPr="6FF8D5D0">
        <w:rPr>
          <w:rFonts w:ascii="Times" w:hAnsi="Times"/>
          <w:color w:val="auto"/>
          <w14:textOutline w14:w="0" w14:cap="flat" w14:cmpd="sng" w14:algn="ctr">
            <w14:solidFill>
              <w14:srgbClr w14:val="1C1E29"/>
            </w14:solidFill>
            <w14:prstDash w14:val="solid"/>
            <w14:miter w14:lim="400000"/>
          </w14:textOutline>
        </w:rPr>
        <w:t xml:space="preserve">to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integrate producers (workers and entrepreneurs) into “the new global and regional value and supply chains” (Manila Declaration: IV). Furthermore, the annex of the Manila Declaration, Framework of Action, stresses the need for the exchange of information regarding green industry practices and methodologies. In </w:t>
      </w:r>
      <w:r w:rsidR="7C13255E" w:rsidRPr="6FF8D5D0">
        <w:rPr>
          <w:rFonts w:ascii="Times" w:hAnsi="Times"/>
          <w:color w:val="auto"/>
          <w14:textOutline w14:w="0" w14:cap="flat" w14:cmpd="sng" w14:algn="ctr">
            <w14:solidFill>
              <w14:srgbClr w14:val="1C1E29"/>
            </w14:solidFill>
            <w14:prstDash w14:val="solid"/>
            <w14:miter w14:lim="400000"/>
          </w14:textOutline>
        </w:rPr>
        <w:t xml:space="preserve">this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context, it means </w:t>
      </w:r>
      <w:r w:rsidR="03DBB4D8" w:rsidRPr="6FF8D5D0">
        <w:rPr>
          <w:rFonts w:ascii="Times" w:hAnsi="Times"/>
          <w:color w:val="auto"/>
          <w14:textOutline w14:w="0" w14:cap="flat" w14:cmpd="sng" w14:algn="ctr">
            <w14:solidFill>
              <w14:srgbClr w14:val="1C1E29"/>
            </w14:solidFill>
            <w14:prstDash w14:val="solid"/>
            <w14:miter w14:lim="400000"/>
          </w14:textOutline>
        </w:rPr>
        <w:t xml:space="preserve">that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providing workers information </w:t>
      </w:r>
      <w:r w:rsidR="491B2BEF" w:rsidRPr="6FF8D5D0">
        <w:rPr>
          <w:rFonts w:ascii="Times" w:hAnsi="Times"/>
          <w:color w:val="auto"/>
          <w14:textOutline w14:w="0" w14:cap="flat" w14:cmpd="sng" w14:algn="ctr">
            <w14:solidFill>
              <w14:srgbClr w14:val="1C1E29"/>
            </w14:solidFill>
            <w14:prstDash w14:val="solid"/>
            <w14:miter w14:lim="400000"/>
          </w14:textOutline>
        </w:rPr>
        <w:t xml:space="preserve">and training </w:t>
      </w:r>
      <w:r w:rsidR="6FF8D5D0" w:rsidRPr="6FF8D5D0">
        <w:rPr>
          <w:rFonts w:ascii="Times" w:hAnsi="Times"/>
          <w:color w:val="auto"/>
          <w14:textOutline w14:w="0" w14:cap="flat" w14:cmpd="sng" w14:algn="ctr">
            <w14:solidFill>
              <w14:srgbClr w14:val="1C1E29"/>
            </w14:solidFill>
            <w14:prstDash w14:val="solid"/>
            <w14:miter w14:lim="400000"/>
          </w14:textOutline>
        </w:rPr>
        <w:t>to successfully transition to green industries</w:t>
      </w:r>
      <w:r w:rsidR="69DE3E27" w:rsidRPr="6FF8D5D0">
        <w:rPr>
          <w:rFonts w:ascii="Times" w:hAnsi="Times"/>
          <w:color w:val="auto"/>
          <w14:textOutline w14:w="0" w14:cap="flat" w14:cmpd="sng" w14:algn="ctr">
            <w14:solidFill>
              <w14:srgbClr w14:val="1C1E29"/>
            </w14:solidFill>
            <w14:prstDash w14:val="solid"/>
            <w14:miter w14:lim="400000"/>
          </w14:textOutline>
        </w:rPr>
        <w:t xml:space="preserve"> is necessary</w:t>
      </w:r>
      <w:r w:rsidR="6FF8D5D0" w:rsidRPr="6FF8D5D0">
        <w:rPr>
          <w:rFonts w:ascii="Times" w:hAnsi="Times"/>
          <w:color w:val="auto"/>
          <w14:textOutline w14:w="0" w14:cap="flat" w14:cmpd="sng" w14:algn="ctr">
            <w14:solidFill>
              <w14:srgbClr w14:val="1C1E29"/>
            </w14:solidFill>
            <w14:prstDash w14:val="solid"/>
            <w14:miter w14:lim="400000"/>
          </w14:textOutline>
        </w:rPr>
        <w:t>.</w:t>
      </w:r>
    </w:p>
    <w:p w14:paraId="67B0092F" w14:textId="7300A012" w:rsidR="00DC1C56" w:rsidRDefault="00881E68" w:rsidP="6FF8D5D0">
      <w:pPr>
        <w:pStyle w:val="Default"/>
        <w:spacing w:line="360" w:lineRule="auto"/>
        <w:rPr>
          <w:rFonts w:ascii="Times" w:hAnsi="Times"/>
          <w:color w:val="auto"/>
        </w:rPr>
      </w:pPr>
      <w:r>
        <w:rPr>
          <w:rFonts w:ascii="Times" w:eastAsia="Times" w:hAnsi="Times" w:cs="Times"/>
          <w:color w:val="017B76"/>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The OECD has always been the forefront of worker accommodation in green industries. During the G7 meeting of 2017, the OECD published the report</w:t>
      </w:r>
      <w:r w:rsidR="0FB10133"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i/>
          <w:iCs/>
          <w:color w:val="auto"/>
          <w14:textOutline w14:w="0" w14:cap="flat" w14:cmpd="sng" w14:algn="ctr">
            <w14:solidFill>
              <w14:srgbClr w14:val="1C1E29"/>
            </w14:solidFill>
            <w14:prstDash w14:val="solid"/>
            <w14:miter w14:lim="400000"/>
          </w14:textOutline>
        </w:rPr>
        <w:t>Employment Implications of Green Growth: Linking jobs, growth, and green policie</w:t>
      </w:r>
      <w:r w:rsidR="3C50EE9A" w:rsidRPr="6FF8D5D0">
        <w:rPr>
          <w:rFonts w:ascii="Times" w:hAnsi="Times"/>
          <w:i/>
          <w:iCs/>
          <w:color w:val="auto"/>
          <w14:textOutline w14:w="0" w14:cap="flat" w14:cmpd="sng" w14:algn="ctr">
            <w14:solidFill>
              <w14:srgbClr w14:val="1C1E29"/>
            </w14:solidFill>
            <w14:prstDash w14:val="solid"/>
            <w14:miter w14:lim="400000"/>
          </w14:textOutline>
        </w:rPr>
        <w:t xml:space="preserve">s </w:t>
      </w:r>
      <w:r w:rsidR="6FF8D5D0" w:rsidRPr="6FF8D5D0">
        <w:rPr>
          <w:rFonts w:ascii="Times" w:hAnsi="Times"/>
          <w:color w:val="auto"/>
          <w14:textOutline w14:w="0" w14:cap="flat" w14:cmpd="sng" w14:algn="ctr">
            <w14:solidFill>
              <w14:srgbClr w14:val="1C1E29"/>
            </w14:solidFill>
            <w14:prstDash w14:val="solid"/>
            <w14:miter w14:lim="400000"/>
          </w14:textOutline>
        </w:rPr>
        <w:t>for Environment Ministers. The report highlights the different factors that make a successful transition</w:t>
      </w:r>
      <w:r w:rsidR="3C6C35BE" w:rsidRPr="6FF8D5D0">
        <w:rPr>
          <w:rFonts w:ascii="Times" w:hAnsi="Times"/>
          <w:color w:val="auto"/>
          <w14:textOutline w14:w="0" w14:cap="flat" w14:cmpd="sng" w14:algn="ctr">
            <w14:solidFill>
              <w14:srgbClr w14:val="1C1E29"/>
            </w14:solidFill>
            <w14:prstDash w14:val="solid"/>
            <w14:miter w14:lim="400000"/>
          </w14:textOutline>
        </w:rPr>
        <w:t xml:space="preserve"> to a green economy, and countries that have already succeeded</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t>
      </w:r>
    </w:p>
    <w:p w14:paraId="2A71A7EB" w14:textId="0612499A" w:rsidR="00DC1C56" w:rsidRDefault="6FF8D5D0" w:rsidP="6FF8D5D0">
      <w:pPr>
        <w:pStyle w:val="Default"/>
        <w:spacing w:line="360" w:lineRule="auto"/>
        <w:ind w:firstLine="720"/>
        <w:rPr>
          <w:rFonts w:ascii="Times" w:hAnsi="Times"/>
          <w:color w:val="auto"/>
        </w:rPr>
      </w:pPr>
      <w:r w:rsidRPr="6FF8D5D0">
        <w:rPr>
          <w:rFonts w:ascii="Times" w:hAnsi="Times"/>
          <w:color w:val="auto"/>
          <w14:textOutline w14:w="0" w14:cap="flat" w14:cmpd="sng" w14:algn="ctr">
            <w14:solidFill>
              <w14:srgbClr w14:val="1C1E29"/>
            </w14:solidFill>
            <w14:prstDash w14:val="solid"/>
            <w14:miter w14:lim="400000"/>
          </w14:textOutline>
        </w:rPr>
        <w:t xml:space="preserve">Furthermore, </w:t>
      </w:r>
      <w:r w:rsidR="2A6D7385" w:rsidRPr="6FF8D5D0">
        <w:rPr>
          <w:rFonts w:ascii="Times" w:hAnsi="Times"/>
          <w:color w:val="auto"/>
          <w14:textOutline w14:w="0" w14:cap="flat" w14:cmpd="sng" w14:algn="ctr">
            <w14:solidFill>
              <w14:srgbClr w14:val="1C1E29"/>
            </w14:solidFill>
            <w14:prstDash w14:val="solid"/>
            <w14:miter w14:lim="400000"/>
          </w14:textOutline>
        </w:rPr>
        <w:t>one</w:t>
      </w:r>
      <w:r w:rsidRPr="6FF8D5D0">
        <w:rPr>
          <w:rFonts w:ascii="Times" w:hAnsi="Times"/>
          <w:color w:val="auto"/>
          <w14:textOutline w14:w="0" w14:cap="flat" w14:cmpd="sng" w14:algn="ctr">
            <w14:solidFill>
              <w14:srgbClr w14:val="1C1E29"/>
            </w14:solidFill>
            <w14:prstDash w14:val="solid"/>
            <w14:miter w14:lim="400000"/>
          </w14:textOutline>
        </w:rPr>
        <w:t xml:space="preserve"> part of Agenda 2030, </w:t>
      </w:r>
      <w:r w:rsidR="3913C9DD" w:rsidRPr="6FF8D5D0">
        <w:rPr>
          <w:rFonts w:ascii="Times" w:hAnsi="Times"/>
          <w:color w:val="auto"/>
          <w14:textOutline w14:w="0" w14:cap="flat" w14:cmpd="sng" w14:algn="ctr">
            <w14:solidFill>
              <w14:srgbClr w14:val="1C1E29"/>
            </w14:solidFill>
            <w14:prstDash w14:val="solid"/>
            <w14:miter w14:lim="400000"/>
          </w14:textOutline>
        </w:rPr>
        <w:t xml:space="preserve">is to </w:t>
      </w:r>
      <w:r w:rsidRPr="6FF8D5D0">
        <w:rPr>
          <w:rFonts w:ascii="Times" w:hAnsi="Times"/>
          <w:color w:val="auto"/>
          <w14:textOutline w14:w="0" w14:cap="flat" w14:cmpd="sng" w14:algn="ctr">
            <w14:solidFill>
              <w14:srgbClr w14:val="1C1E29"/>
            </w14:solidFill>
            <w14:prstDash w14:val="solid"/>
            <w14:miter w14:lim="400000"/>
          </w14:textOutline>
        </w:rPr>
        <w:t>create “Inclusive and sustainable industries that are environmentally sustainable, socially inclusive and economically competitive”</w:t>
      </w:r>
      <w:r w:rsidR="61806DEE" w:rsidRPr="6FF8D5D0">
        <w:rPr>
          <w:rFonts w:ascii="Times" w:hAnsi="Times"/>
          <w:color w:val="auto"/>
          <w14:textOutline w14:w="0" w14:cap="flat" w14:cmpd="sng" w14:algn="ctr">
            <w14:solidFill>
              <w14:srgbClr w14:val="1C1E29"/>
            </w14:solidFill>
            <w14:prstDash w14:val="solid"/>
            <w14:miter w14:lim="400000"/>
          </w14:textOutline>
        </w:rPr>
        <w:t xml:space="preserve"> </w:t>
      </w:r>
      <w:r w:rsidRPr="6FF8D5D0">
        <w:rPr>
          <w:rFonts w:ascii="Times" w:hAnsi="Times"/>
          <w:color w:val="auto"/>
          <w14:textOutline w14:w="0" w14:cap="flat" w14:cmpd="sng" w14:algn="ctr">
            <w14:solidFill>
              <w14:srgbClr w14:val="1C1E29"/>
            </w14:solidFill>
            <w14:prstDash w14:val="solid"/>
            <w14:miter w14:lim="400000"/>
          </w14:textOutline>
        </w:rPr>
        <w:t>(Tezera).</w:t>
      </w:r>
    </w:p>
    <w:p w14:paraId="090AF9BF" w14:textId="2AD3F5A4" w:rsidR="6FF8D5D0" w:rsidRDefault="6FF8D5D0" w:rsidP="6FF8D5D0">
      <w:pPr>
        <w:pStyle w:val="Default"/>
        <w:spacing w:line="360" w:lineRule="auto"/>
        <w:rPr>
          <w:rFonts w:ascii="Times" w:hAnsi="Times"/>
          <w:b/>
          <w:bCs/>
          <w:color w:val="0075B9"/>
          <w:sz w:val="24"/>
          <w:szCs w:val="24"/>
        </w:rPr>
      </w:pPr>
    </w:p>
    <w:p w14:paraId="417627AE" w14:textId="77777777" w:rsidR="00DC1C56" w:rsidRPr="00FB4BFF" w:rsidRDefault="00881E68">
      <w:pPr>
        <w:pStyle w:val="Default"/>
        <w:spacing w:line="360" w:lineRule="auto"/>
        <w:rPr>
          <w:rFonts w:ascii="Times" w:eastAsia="Times" w:hAnsi="Times" w:cs="Times"/>
          <w:color w:val="548DD4"/>
          <w:sz w:val="24"/>
          <w:szCs w:val="24"/>
          <w14:textOutline w14:w="0" w14:cap="flat" w14:cmpd="sng" w14:algn="ctr">
            <w14:solidFill>
              <w14:srgbClr w14:val="1C1E29"/>
            </w14:solidFill>
            <w14:prstDash w14:val="solid"/>
            <w14:miter w14:lim="400000"/>
          </w14:textOutline>
        </w:rPr>
      </w:pPr>
      <w:r w:rsidRPr="00FB4BFF">
        <w:rPr>
          <w:rFonts w:ascii="Times" w:hAnsi="Times"/>
          <w:b/>
          <w:bCs/>
          <w:color w:val="548DD4"/>
          <w:sz w:val="24"/>
          <w:szCs w:val="24"/>
          <w14:textOutline w14:w="0" w14:cap="flat" w14:cmpd="sng" w14:algn="ctr">
            <w14:solidFill>
              <w14:srgbClr w14:val="1C1E29"/>
            </w14:solidFill>
            <w14:prstDash w14:val="solid"/>
            <w14:miter w14:lim="400000"/>
          </w14:textOutline>
        </w:rPr>
        <w:t>Relevant UN Treaties and Event</w:t>
      </w:r>
    </w:p>
    <w:p w14:paraId="7B2AE2F7" w14:textId="77777777" w:rsidR="00DC1C56" w:rsidRDefault="6FF8D5D0" w:rsidP="6FF8D5D0">
      <w:pPr>
        <w:pStyle w:val="Default"/>
        <w:numPr>
          <w:ilvl w:val="0"/>
          <w:numId w:val="2"/>
        </w:numPr>
        <w:spacing w:line="360" w:lineRule="auto"/>
        <w:rPr>
          <w:rFonts w:ascii="Times" w:hAnsi="Times"/>
          <w:color w:val="000000" w:themeColor="text1"/>
        </w:rPr>
      </w:pPr>
      <w:r w:rsidRPr="6FF8D5D0">
        <w:rPr>
          <w:rFonts w:ascii="Times" w:hAnsi="Times"/>
          <w:color w:val="auto"/>
          <w14:textOutline w14:w="0" w14:cap="flat" w14:cmpd="sng" w14:algn="ctr">
            <w14:solidFill>
              <w14:srgbClr w14:val="1C1E29"/>
            </w14:solidFill>
            <w14:prstDash w14:val="solid"/>
            <w14:miter w14:lim="400000"/>
          </w14:textOutline>
        </w:rPr>
        <w:t>Earth Summit-1992</w:t>
      </w:r>
    </w:p>
    <w:p w14:paraId="5AFA058F" w14:textId="77777777" w:rsidR="00DC1C56" w:rsidRDefault="6FF8D5D0" w:rsidP="6FF8D5D0">
      <w:pPr>
        <w:pStyle w:val="Default"/>
        <w:numPr>
          <w:ilvl w:val="0"/>
          <w:numId w:val="2"/>
        </w:numPr>
        <w:spacing w:line="360" w:lineRule="auto"/>
        <w:rPr>
          <w:rFonts w:ascii="Times" w:hAnsi="Times"/>
          <w:color w:val="000000" w:themeColor="text1"/>
        </w:rPr>
      </w:pPr>
      <w:r w:rsidRPr="6FF8D5D0">
        <w:rPr>
          <w:rFonts w:ascii="Times" w:hAnsi="Times"/>
          <w:color w:val="auto"/>
          <w14:textOutline w14:w="0" w14:cap="flat" w14:cmpd="sng" w14:algn="ctr">
            <w14:solidFill>
              <w14:srgbClr w14:val="1C1E29"/>
            </w14:solidFill>
            <w14:prstDash w14:val="solid"/>
            <w14:miter w14:lim="400000"/>
          </w14:textOutline>
        </w:rPr>
        <w:t>International Conference on Green Industry in Asia (2009)</w:t>
      </w:r>
    </w:p>
    <w:p w14:paraId="16E36215" w14:textId="77777777" w:rsidR="00DC1C56" w:rsidRDefault="6FF8D5D0" w:rsidP="6FF8D5D0">
      <w:pPr>
        <w:pStyle w:val="Default"/>
        <w:numPr>
          <w:ilvl w:val="0"/>
          <w:numId w:val="2"/>
        </w:numPr>
        <w:spacing w:line="360" w:lineRule="auto"/>
        <w:rPr>
          <w:rFonts w:ascii="Times" w:hAnsi="Times"/>
          <w:color w:val="000000" w:themeColor="text1"/>
          <w:lang w:val="fr-FR"/>
        </w:rPr>
      </w:pPr>
      <w:r w:rsidRPr="6FF8D5D0">
        <w:rPr>
          <w:rFonts w:ascii="Times" w:hAnsi="Times"/>
          <w:color w:val="auto"/>
          <w:lang w:val="fr-FR"/>
          <w14:textOutline w14:w="0" w14:cap="flat" w14:cmpd="sng" w14:algn="ctr">
            <w14:solidFill>
              <w14:srgbClr w14:val="1C1E29"/>
            </w14:solidFill>
            <w14:prstDash w14:val="solid"/>
            <w14:miter w14:lim="400000"/>
          </w14:textOutline>
        </w:rPr>
        <w:t>Manila Declaration (2009)</w:t>
      </w:r>
    </w:p>
    <w:p w14:paraId="772093D9" w14:textId="77777777" w:rsidR="00DC1C56" w:rsidRDefault="6FF8D5D0" w:rsidP="6FF8D5D0">
      <w:pPr>
        <w:pStyle w:val="Default"/>
        <w:numPr>
          <w:ilvl w:val="0"/>
          <w:numId w:val="2"/>
        </w:numPr>
        <w:spacing w:line="360" w:lineRule="auto"/>
        <w:rPr>
          <w:rFonts w:ascii="Times" w:hAnsi="Times"/>
          <w:color w:val="000000" w:themeColor="text1"/>
        </w:rPr>
      </w:pPr>
      <w:r w:rsidRPr="6FF8D5D0">
        <w:rPr>
          <w:rFonts w:ascii="Times" w:hAnsi="Times"/>
          <w:color w:val="auto"/>
          <w14:textOutline w14:w="0" w14:cap="flat" w14:cmpd="sng" w14:algn="ctr">
            <w14:solidFill>
              <w14:srgbClr w14:val="1C1E29"/>
            </w14:solidFill>
            <w14:prstDash w14:val="solid"/>
            <w14:miter w14:lim="400000"/>
          </w14:textOutline>
        </w:rPr>
        <w:t>Framework of Action (2009)</w:t>
      </w:r>
    </w:p>
    <w:p w14:paraId="4DDBEF00" w14:textId="6ACCA545" w:rsidR="00DC1C56" w:rsidRDefault="6FF8D5D0" w:rsidP="00FB4BFF">
      <w:pPr>
        <w:pStyle w:val="Default"/>
        <w:numPr>
          <w:ilvl w:val="0"/>
          <w:numId w:val="2"/>
        </w:numPr>
        <w:spacing w:line="360" w:lineRule="auto"/>
        <w:rPr>
          <w:rFonts w:ascii="Times" w:hAnsi="Times"/>
          <w:color w:val="000000" w:themeColor="text1"/>
        </w:rPr>
      </w:pPr>
      <w:r w:rsidRPr="6FF8D5D0">
        <w:rPr>
          <w:rFonts w:ascii="Times" w:hAnsi="Times"/>
          <w:color w:val="auto"/>
          <w14:textOutline w14:w="0" w14:cap="flat" w14:cmpd="sng" w14:algn="ctr">
            <w14:solidFill>
              <w14:srgbClr w14:val="1C1E29"/>
            </w14:solidFill>
            <w14:prstDash w14:val="solid"/>
            <w14:miter w14:lim="400000"/>
          </w14:textOutline>
        </w:rPr>
        <w:t>G7 Summit (201</w:t>
      </w:r>
      <w:r w:rsidR="3F54E67A" w:rsidRPr="6FF8D5D0">
        <w:rPr>
          <w:rFonts w:ascii="Times" w:hAnsi="Times"/>
          <w:color w:val="auto"/>
          <w14:textOutline w14:w="0" w14:cap="flat" w14:cmpd="sng" w14:algn="ctr">
            <w14:solidFill>
              <w14:srgbClr w14:val="1C1E29"/>
            </w14:solidFill>
            <w14:prstDash w14:val="solid"/>
            <w14:miter w14:lim="400000"/>
          </w14:textOutline>
        </w:rPr>
        <w:t>7)</w:t>
      </w:r>
    </w:p>
    <w:p w14:paraId="47ED4439" w14:textId="77777777" w:rsidR="00FB4BFF" w:rsidRPr="00FB4BFF" w:rsidRDefault="00FB4BFF" w:rsidP="00FB4BFF">
      <w:pPr>
        <w:pStyle w:val="Default"/>
        <w:spacing w:line="360" w:lineRule="auto"/>
        <w:ind w:left="720"/>
        <w:rPr>
          <w:rFonts w:ascii="Times" w:hAnsi="Times"/>
          <w:color w:val="000000" w:themeColor="text1"/>
        </w:rPr>
      </w:pPr>
    </w:p>
    <w:p w14:paraId="0379477F" w14:textId="77777777" w:rsidR="00DC1C56" w:rsidRPr="005D330D" w:rsidRDefault="00881E68">
      <w:pPr>
        <w:pStyle w:val="Default"/>
        <w:spacing w:line="280" w:lineRule="atLeast"/>
        <w:rPr>
          <w:rFonts w:ascii="Times" w:eastAsia="Times" w:hAnsi="Times" w:cs="Times"/>
          <w:color w:val="548DD4"/>
          <w:sz w:val="28"/>
          <w:szCs w:val="28"/>
          <w14:textOutline w14:w="0" w14:cap="flat" w14:cmpd="sng" w14:algn="ctr">
            <w14:solidFill>
              <w14:srgbClr w14:val="1C1E29"/>
            </w14:solidFill>
            <w14:prstDash w14:val="solid"/>
            <w14:miter w14:lim="400000"/>
          </w14:textOutline>
        </w:rPr>
      </w:pPr>
      <w:r w:rsidRPr="005D330D">
        <w:rPr>
          <w:rFonts w:ascii="Times" w:hAnsi="Times"/>
          <w:b/>
          <w:bCs/>
          <w:color w:val="548DD4"/>
          <w:sz w:val="28"/>
          <w:szCs w:val="28"/>
          <w:lang w:val="fr-FR"/>
          <w14:textOutline w14:w="0" w14:cap="flat" w14:cmpd="sng" w14:algn="ctr">
            <w14:solidFill>
              <w14:srgbClr w14:val="1C1E29"/>
            </w14:solidFill>
            <w14:prstDash w14:val="solid"/>
            <w14:miter w14:lim="400000"/>
          </w14:textOutline>
        </w:rPr>
        <w:t>Possible Solutions</w:t>
      </w:r>
    </w:p>
    <w:p w14:paraId="3461D779" w14:textId="77777777" w:rsidR="00DC1C56" w:rsidRDefault="00DC1C56">
      <w:pPr>
        <w:pStyle w:val="Default"/>
        <w:spacing w:line="280" w:lineRule="atLeast"/>
        <w:rPr>
          <w:rFonts w:ascii="Times" w:eastAsia="Times" w:hAnsi="Times" w:cs="Times"/>
          <w:b/>
          <w:bCs/>
          <w:color w:val="1C1E29"/>
          <w:sz w:val="24"/>
          <w:szCs w:val="24"/>
          <w14:textOutline w14:w="0" w14:cap="flat" w14:cmpd="sng" w14:algn="ctr">
            <w14:solidFill>
              <w14:srgbClr w14:val="1C1E29"/>
            </w14:solidFill>
            <w14:prstDash w14:val="solid"/>
            <w14:miter w14:lim="400000"/>
          </w14:textOutline>
        </w:rPr>
      </w:pPr>
    </w:p>
    <w:p w14:paraId="3CF2D8B6" w14:textId="4E1833D9" w:rsidR="00DC1C56" w:rsidRDefault="00881E68" w:rsidP="6FF8D5D0">
      <w:pPr>
        <w:pStyle w:val="Default"/>
        <w:spacing w:line="360" w:lineRule="auto"/>
        <w:rPr>
          <w:rFonts w:ascii="Times" w:hAnsi="Times"/>
          <w:color w:val="auto"/>
        </w:rPr>
      </w:pPr>
      <w:r>
        <w:rPr>
          <w:rFonts w:ascii="Times" w:eastAsia="Times" w:hAnsi="Times" w:cs="Times"/>
          <w:color w:val="1C1E29"/>
          <w:sz w:val="24"/>
          <w:szCs w:val="24"/>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One possible solution </w:t>
      </w:r>
      <w:r w:rsidR="45BEA631" w:rsidRPr="6FF8D5D0">
        <w:rPr>
          <w:rFonts w:ascii="Times" w:hAnsi="Times"/>
          <w:color w:val="auto"/>
          <w14:textOutline w14:w="0" w14:cap="flat" w14:cmpd="sng" w14:algn="ctr">
            <w14:solidFill>
              <w14:srgbClr w14:val="1C1E29"/>
            </w14:solidFill>
            <w14:prstDash w14:val="solid"/>
            <w14:miter w14:lim="400000"/>
          </w14:textOutline>
        </w:rPr>
        <w:t xml:space="preserve">to helping workers transition to the green economy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is to enforce </w:t>
      </w:r>
      <w:r w:rsidR="1CE39949" w:rsidRPr="6FF8D5D0">
        <w:rPr>
          <w:rFonts w:ascii="Times" w:hAnsi="Times"/>
          <w:color w:val="auto"/>
          <w14:textOutline w14:w="0" w14:cap="flat" w14:cmpd="sng" w14:algn="ctr">
            <w14:solidFill>
              <w14:srgbClr w14:val="1C1E29"/>
            </w14:solidFill>
            <w14:prstDash w14:val="solid"/>
            <w14:miter w14:lim="400000"/>
          </w14:textOutline>
        </w:rPr>
        <w:t>on-the-job training for employees</w:t>
      </w:r>
      <w:r w:rsidR="6FF8D5D0" w:rsidRPr="6FF8D5D0">
        <w:rPr>
          <w:rFonts w:ascii="Times" w:hAnsi="Times"/>
          <w:color w:val="auto"/>
          <w14:textOutline w14:w="0" w14:cap="flat" w14:cmpd="sng" w14:algn="ctr">
            <w14:solidFill>
              <w14:srgbClr w14:val="1C1E29"/>
            </w14:solidFill>
            <w14:prstDash w14:val="solid"/>
            <w14:miter w14:lim="400000"/>
          </w14:textOutline>
        </w:rPr>
        <w:t>,</w:t>
      </w:r>
      <w:r w:rsidR="2E0F1791" w:rsidRPr="6FF8D5D0">
        <w:rPr>
          <w:rFonts w:ascii="Times" w:hAnsi="Times"/>
          <w:color w:val="auto"/>
          <w14:textOutline w14:w="0" w14:cap="flat" w14:cmpd="sng" w14:algn="ctr">
            <w14:solidFill>
              <w14:srgbClr w14:val="1C1E29"/>
            </w14:solidFill>
            <w14:prstDash w14:val="solid"/>
            <w14:miter w14:lim="400000"/>
          </w14:textOutline>
        </w:rPr>
        <w:t xml:space="preserve">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and </w:t>
      </w:r>
      <w:r w:rsidR="7ECD1315" w:rsidRPr="6FF8D5D0">
        <w:rPr>
          <w:rFonts w:ascii="Times" w:hAnsi="Times"/>
          <w:color w:val="auto"/>
          <w14:textOutline w14:w="0" w14:cap="flat" w14:cmpd="sng" w14:algn="ctr">
            <w14:solidFill>
              <w14:srgbClr w14:val="1C1E29"/>
            </w14:solidFill>
            <w14:prstDash w14:val="solid"/>
            <w14:miter w14:lim="400000"/>
          </w14:textOutline>
        </w:rPr>
        <w:t>to prevent</w:t>
      </w:r>
      <w:r w:rsidR="66D233D1" w:rsidRPr="6FF8D5D0">
        <w:rPr>
          <w:rFonts w:ascii="Times" w:hAnsi="Times"/>
          <w:color w:val="auto"/>
          <w14:textOutline w14:w="0" w14:cap="flat" w14:cmpd="sng" w14:algn="ctr">
            <w14:solidFill>
              <w14:srgbClr w14:val="1C1E29"/>
            </w14:solidFill>
            <w14:prstDash w14:val="solid"/>
            <w14:miter w14:lim="400000"/>
          </w14:textOutline>
        </w:rPr>
        <w:t xml:space="preserve"> them from being laid off due to lack of training</w:t>
      </w:r>
      <w:r w:rsidR="6FF8D5D0" w:rsidRPr="6FF8D5D0">
        <w:rPr>
          <w:rFonts w:ascii="Times" w:hAnsi="Times"/>
          <w:color w:val="auto"/>
          <w14:textOutline w14:w="0" w14:cap="flat" w14:cmpd="sng" w14:algn="ctr">
            <w14:solidFill>
              <w14:srgbClr w14:val="1C1E29"/>
            </w14:solidFill>
            <w14:prstDash w14:val="solid"/>
            <w14:miter w14:lim="400000"/>
          </w14:textOutline>
        </w:rPr>
        <w:t>. In many countries</w:t>
      </w:r>
      <w:r w:rsidR="582C5C8D"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such as the United States, industries that go through technological or sectoral change</w:t>
      </w:r>
      <w:r w:rsidR="353E9939" w:rsidRPr="6FF8D5D0">
        <w:rPr>
          <w:rFonts w:ascii="Times" w:hAnsi="Times"/>
          <w:color w:val="auto"/>
          <w14:textOutline w14:w="0" w14:cap="flat" w14:cmpd="sng" w14:algn="ctr">
            <w14:solidFill>
              <w14:srgbClr w14:val="1C1E29"/>
            </w14:solidFill>
            <w14:prstDash w14:val="solid"/>
            <w14:miter w14:lim="400000"/>
          </w14:textOutline>
        </w:rPr>
        <w:t>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tend to fire the old, unskilled employees and hire already</w:t>
      </w:r>
      <w:r w:rsidR="3B232481"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trained employees. Although economically efficient, the constant replacement of employees causes a massive skill gap, diminishing the chances for employees of discontinued industries to find new jobs. By training employees, it creates an evenly distributive skill set that can encourage a strong private-sector response in the long run.</w:t>
      </w:r>
    </w:p>
    <w:p w14:paraId="0FB78278" w14:textId="4B600474" w:rsidR="00DC1C56" w:rsidRDefault="00881E68" w:rsidP="6FF8D5D0">
      <w:pPr>
        <w:pStyle w:val="Default"/>
        <w:spacing w:line="360" w:lineRule="auto"/>
        <w:rPr>
          <w:rFonts w:ascii="Times" w:hAnsi="Times"/>
          <w:color w:val="auto"/>
        </w:rPr>
      </w:pPr>
      <w:r>
        <w:rPr>
          <w:rFonts w:ascii="Times" w:eastAsia="Times" w:hAnsi="Times" w:cs="Times"/>
          <w:color w:val="017B76"/>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Delegates must also address the technological lag between LEDCs and MEDCs through strict IPR regulations </w:t>
      </w:r>
      <w:r w:rsidR="3BD760EB" w:rsidRPr="6FF8D5D0">
        <w:rPr>
          <w:rFonts w:ascii="Times" w:hAnsi="Times"/>
          <w:color w:val="auto"/>
          <w14:textOutline w14:w="0" w14:cap="flat" w14:cmpd="sng" w14:algn="ctr">
            <w14:solidFill>
              <w14:srgbClr w14:val="1C1E29"/>
            </w14:solidFill>
            <w14:prstDash w14:val="solid"/>
            <w14:miter w14:lim="400000"/>
          </w14:textOutline>
        </w:rPr>
        <w:t>and</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w:t>
      </w:r>
      <w:r w:rsidR="449FC713" w:rsidRPr="6FF8D5D0">
        <w:rPr>
          <w:rFonts w:ascii="Times" w:hAnsi="Times"/>
          <w:color w:val="auto"/>
          <w14:textOutline w14:w="0" w14:cap="flat" w14:cmpd="sng" w14:algn="ctr">
            <w14:solidFill>
              <w14:srgbClr w14:val="1C1E29"/>
            </w14:solidFill>
            <w14:prstDash w14:val="solid"/>
            <w14:miter w14:lim="400000"/>
          </w14:textOutline>
        </w:rPr>
        <w:t xml:space="preserve">promote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international cooperation. </w:t>
      </w:r>
      <w:r w:rsidR="2FBABDBA" w:rsidRPr="6FF8D5D0">
        <w:rPr>
          <w:rFonts w:ascii="Times" w:hAnsi="Times"/>
          <w:color w:val="auto"/>
          <w14:textOutline w14:w="0" w14:cap="flat" w14:cmpd="sng" w14:algn="ctr">
            <w14:solidFill>
              <w14:srgbClr w14:val="1C1E29"/>
            </w14:solidFill>
            <w14:prstDash w14:val="solid"/>
            <w14:miter w14:lim="400000"/>
          </w14:textOutline>
        </w:rPr>
        <w:t>Delegates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should </w:t>
      </w:r>
      <w:r w:rsidR="4BF5292E" w:rsidRPr="6FF8D5D0">
        <w:rPr>
          <w:rFonts w:ascii="Times" w:hAnsi="Times"/>
          <w:color w:val="auto"/>
          <w14:textOutline w14:w="0" w14:cap="flat" w14:cmpd="sng" w14:algn="ctr">
            <w14:solidFill>
              <w14:srgbClr w14:val="1C1E29"/>
            </w14:solidFill>
            <w14:prstDash w14:val="solid"/>
            <w14:miter w14:lim="400000"/>
          </w14:textOutline>
        </w:rPr>
        <w:t xml:space="preserve">also </w:t>
      </w:r>
      <w:r w:rsidR="6FF8D5D0" w:rsidRPr="6FF8D5D0">
        <w:rPr>
          <w:rFonts w:ascii="Times" w:hAnsi="Times"/>
          <w:color w:val="auto"/>
          <w14:textOutline w14:w="0" w14:cap="flat" w14:cmpd="sng" w14:algn="ctr">
            <w14:solidFill>
              <w14:srgbClr w14:val="1C1E29"/>
            </w14:solidFill>
            <w14:prstDash w14:val="solid"/>
            <w14:miter w14:lim="400000"/>
          </w14:textOutline>
        </w:rPr>
        <w:t>consider joint action programs between the MEDCs and LEDCs in each region. This means the constant inflow of information and technology to support sectoral and regional initiatives while maintaining an outflow of communication that influences international policies and initiative</w:t>
      </w:r>
      <w:r w:rsidR="3542EF5E" w:rsidRPr="6FF8D5D0">
        <w:rPr>
          <w:rFonts w:ascii="Times" w:hAnsi="Times"/>
          <w:color w:val="auto"/>
          <w14:textOutline w14:w="0" w14:cap="flat" w14:cmpd="sng" w14:algn="ctr">
            <w14:solidFill>
              <w14:srgbClr w14:val="1C1E29"/>
            </w14:solidFill>
            <w14:prstDash w14:val="solid"/>
            <w14:miter w14:lim="400000"/>
          </w14:textOutline>
        </w:rPr>
        <w:t>s should be encouraged</w:t>
      </w:r>
      <w:r w:rsidR="6FF8D5D0" w:rsidRPr="6FF8D5D0">
        <w:rPr>
          <w:rFonts w:ascii="Times" w:hAnsi="Times"/>
          <w:color w:val="auto"/>
          <w14:textOutline w14:w="0" w14:cap="flat" w14:cmpd="sng" w14:algn="ctr">
            <w14:solidFill>
              <w14:srgbClr w14:val="1C1E29"/>
            </w14:solidFill>
            <w14:prstDash w14:val="solid"/>
            <w14:miter w14:lim="400000"/>
          </w14:textOutline>
        </w:rPr>
        <w:t>. In the context of worker accommodation, in a green economy, information about the successes and failures of each country and their process</w:t>
      </w:r>
      <w:r w:rsidR="1A618FDF" w:rsidRPr="6FF8D5D0">
        <w:rPr>
          <w:rFonts w:ascii="Times" w:hAnsi="Times"/>
          <w:color w:val="auto"/>
          <w14:textOutline w14:w="0" w14:cap="flat" w14:cmpd="sng" w14:algn="ctr">
            <w14:solidFill>
              <w14:srgbClr w14:val="1C1E29"/>
            </w14:solidFill>
            <w14:prstDash w14:val="solid"/>
            <w14:miter w14:lim="400000"/>
          </w14:textOutline>
        </w:rPr>
        <w:t>es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needs to be transparent. Furthermore, </w:t>
      </w:r>
      <w:r w:rsidR="3456C5E5" w:rsidRPr="6FF8D5D0">
        <w:rPr>
          <w:rFonts w:ascii="Times" w:hAnsi="Times"/>
          <w:color w:val="auto"/>
          <w14:textOutline w14:w="0" w14:cap="flat" w14:cmpd="sng" w14:algn="ctr">
            <w14:solidFill>
              <w14:srgbClr w14:val="1C1E29"/>
            </w14:solidFill>
            <w14:prstDash w14:val="solid"/>
            <w14:miter w14:lim="400000"/>
          </w14:textOutline>
        </w:rPr>
        <w:t xml:space="preserve">in order to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integrate green technology into existing industries </w:t>
      </w:r>
      <w:r w:rsidR="5D8C9D5A" w:rsidRPr="6FF8D5D0">
        <w:rPr>
          <w:rFonts w:ascii="Times" w:hAnsi="Times"/>
          <w:color w:val="auto"/>
          <w14:textOutline w14:w="0" w14:cap="flat" w14:cmpd="sng" w14:algn="ctr">
            <w14:solidFill>
              <w14:srgbClr w14:val="1C1E29"/>
            </w14:solidFill>
            <w14:prstDash w14:val="solid"/>
            <w14:miter w14:lim="400000"/>
          </w14:textOutline>
        </w:rPr>
        <w:t>t</w:t>
      </w:r>
      <w:r w:rsidR="79B6EC1A" w:rsidRPr="6FF8D5D0">
        <w:rPr>
          <w:rFonts w:ascii="Times" w:hAnsi="Times"/>
          <w:color w:val="auto"/>
          <w14:textOutline w14:w="0" w14:cap="flat" w14:cmpd="sng" w14:algn="ctr">
            <w14:solidFill>
              <w14:srgbClr w14:val="1C1E29"/>
            </w14:solidFill>
            <w14:prstDash w14:val="solid"/>
            <w14:miter w14:lim="400000"/>
          </w14:textOutline>
        </w:rPr>
        <w:t xml:space="preserve">o </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minimize the net loss of brown jobs, countries need to be willing to share crucial green technology to those </w:t>
      </w:r>
      <w:r w:rsidR="752984D8" w:rsidRPr="6FF8D5D0">
        <w:rPr>
          <w:rFonts w:ascii="Times" w:hAnsi="Times"/>
          <w:color w:val="auto"/>
          <w14:textOutline w14:w="0" w14:cap="flat" w14:cmpd="sng" w14:algn="ctr">
            <w14:solidFill>
              <w14:srgbClr w14:val="1C1E29"/>
            </w14:solidFill>
            <w14:prstDash w14:val="solid"/>
            <w14:miter w14:lim="400000"/>
          </w14:textOutline>
        </w:rPr>
        <w:t xml:space="preserve">that are </w:t>
      </w:r>
      <w:r w:rsidR="6FF8D5D0" w:rsidRPr="6FF8D5D0">
        <w:rPr>
          <w:rFonts w:ascii="Times" w:hAnsi="Times"/>
          <w:color w:val="auto"/>
          <w14:textOutline w14:w="0" w14:cap="flat" w14:cmpd="sng" w14:algn="ctr">
            <w14:solidFill>
              <w14:srgbClr w14:val="1C1E29"/>
            </w14:solidFill>
            <w14:prstDash w14:val="solid"/>
            <w14:miter w14:lim="400000"/>
          </w14:textOutline>
        </w:rPr>
        <w:t>less developed.</w:t>
      </w:r>
    </w:p>
    <w:p w14:paraId="7F20C5D2" w14:textId="77777777" w:rsidR="00FB4BFF" w:rsidRDefault="00881E68" w:rsidP="6FF8D5D0">
      <w:pPr>
        <w:pStyle w:val="Default"/>
        <w:spacing w:line="360" w:lineRule="auto"/>
        <w:rPr>
          <w:rFonts w:ascii="Times" w:hAnsi="Times"/>
          <w:color w:val="auto"/>
        </w:rPr>
      </w:pPr>
      <w:r>
        <w:rPr>
          <w:rFonts w:ascii="Times" w:eastAsia="Times" w:hAnsi="Times" w:cs="Times"/>
          <w:color w:val="017B76"/>
          <w14:textOutline w14:w="0" w14:cap="flat" w14:cmpd="sng" w14:algn="ctr">
            <w14:solidFill>
              <w14:srgbClr w14:val="1C1E29"/>
            </w14:solidFill>
            <w14:prstDash w14:val="solid"/>
            <w14:miter w14:lim="400000"/>
          </w14:textOutline>
        </w:rPr>
        <w:tab/>
      </w:r>
      <w:r w:rsidR="6FF8D5D0" w:rsidRPr="6FF8D5D0">
        <w:rPr>
          <w:rFonts w:ascii="Times" w:hAnsi="Times"/>
          <w:color w:val="auto"/>
          <w14:textOutline w14:w="0" w14:cap="flat" w14:cmpd="sng" w14:algn="ctr">
            <w14:solidFill>
              <w14:srgbClr w14:val="1C1E29"/>
            </w14:solidFill>
            <w14:prstDash w14:val="solid"/>
            <w14:miter w14:lim="400000"/>
          </w14:textOutline>
        </w:rPr>
        <w:t>Finally, member states must address the opposition stemm</w:t>
      </w:r>
      <w:r w:rsidR="35FE3473" w:rsidRPr="6FF8D5D0">
        <w:rPr>
          <w:rFonts w:ascii="Times" w:hAnsi="Times"/>
          <w:color w:val="auto"/>
          <w14:textOutline w14:w="0" w14:cap="flat" w14:cmpd="sng" w14:algn="ctr">
            <w14:solidFill>
              <w14:srgbClr w14:val="1C1E29"/>
            </w14:solidFill>
            <w14:prstDash w14:val="solid"/>
            <w14:miter w14:lim="400000"/>
          </w14:textOutline>
        </w:rPr>
        <w:t>ing</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from the shut down of certain </w:t>
      </w:r>
      <w:r w:rsidR="722BBF7E" w:rsidRPr="6FF8D5D0">
        <w:rPr>
          <w:rFonts w:ascii="Times" w:hAnsi="Times"/>
          <w:color w:val="auto"/>
          <w14:textOutline w14:w="0" w14:cap="flat" w14:cmpd="sng" w14:algn="ctr">
            <w14:solidFill>
              <w14:srgbClr w14:val="1C1E29"/>
            </w14:solidFill>
            <w14:prstDash w14:val="solid"/>
            <w14:miter w14:lim="400000"/>
          </w14:textOutline>
        </w:rPr>
        <w:t xml:space="preserve">brown industry </w:t>
      </w:r>
      <w:r w:rsidR="6FF8D5D0" w:rsidRPr="6FF8D5D0">
        <w:rPr>
          <w:rFonts w:ascii="Times" w:hAnsi="Times"/>
          <w:color w:val="auto"/>
          <w14:textOutline w14:w="0" w14:cap="flat" w14:cmpd="sng" w14:algn="ctr">
            <w14:solidFill>
              <w14:srgbClr w14:val="1C1E29"/>
            </w14:solidFill>
            <w14:prstDash w14:val="solid"/>
            <w14:miter w14:lim="400000"/>
          </w14:textOutline>
        </w:rPr>
        <w:t>s</w:t>
      </w:r>
      <w:r w:rsidR="4C1AD370" w:rsidRPr="6FF8D5D0">
        <w:rPr>
          <w:rFonts w:ascii="Times" w:hAnsi="Times"/>
          <w:color w:val="auto"/>
          <w14:textOutline w14:w="0" w14:cap="flat" w14:cmpd="sng" w14:algn="ctr">
            <w14:solidFill>
              <w14:srgbClr w14:val="1C1E29"/>
            </w14:solidFill>
            <w14:prstDash w14:val="solid"/>
            <w14:miter w14:lim="400000"/>
          </w14:textOutline>
        </w:rPr>
        <w:t>ectors</w:t>
      </w:r>
      <w:r w:rsidR="6FF8D5D0" w:rsidRPr="6FF8D5D0">
        <w:rPr>
          <w:rFonts w:ascii="Times" w:hAnsi="Times"/>
          <w:color w:val="auto"/>
          <w14:textOutline w14:w="0" w14:cap="flat" w14:cmpd="sng" w14:algn="ctr">
            <w14:solidFill>
              <w14:srgbClr w14:val="1C1E29"/>
            </w14:solidFill>
            <w14:prstDash w14:val="solid"/>
            <w14:miter w14:lim="400000"/>
          </w14:textOutline>
        </w:rPr>
        <w:t>. Member states can consider following similar tax reforms implemented by Sweden and British Columbia-</w:t>
      </w:r>
      <w:r w:rsidR="4AF2DE32" w:rsidRPr="6FF8D5D0">
        <w:rPr>
          <w:rFonts w:ascii="Times" w:hAnsi="Times"/>
          <w:color w:val="auto"/>
          <w14:textOutline w14:w="0" w14:cap="flat" w14:cmpd="sng" w14:algn="ctr">
            <w14:solidFill>
              <w14:srgbClr w14:val="1C1E29"/>
            </w14:solidFill>
            <w14:prstDash w14:val="solid"/>
            <w14:miter w14:lim="400000"/>
          </w14:textOutline>
        </w:rPr>
        <w:t>-</w:t>
      </w:r>
      <w:r w:rsidR="6FF8D5D0" w:rsidRPr="6FF8D5D0">
        <w:rPr>
          <w:rFonts w:ascii="Times" w:hAnsi="Times"/>
          <w:color w:val="auto"/>
          <w14:textOutline w14:w="0" w14:cap="flat" w14:cmpd="sng" w14:algn="ctr">
            <w14:solidFill>
              <w14:srgbClr w14:val="1C1E29"/>
            </w14:solidFill>
            <w14:prstDash w14:val="solid"/>
            <w14:miter w14:lim="400000"/>
          </w14:textOutline>
        </w:rPr>
        <w:t>raising carbon tax</w:t>
      </w:r>
      <w:r w:rsidR="36FB08D9" w:rsidRPr="6FF8D5D0">
        <w:rPr>
          <w:rFonts w:ascii="Times" w:hAnsi="Times"/>
          <w:color w:val="auto"/>
          <w14:textOutline w14:w="0" w14:cap="flat" w14:cmpd="sng" w14:algn="ctr">
            <w14:solidFill>
              <w14:srgbClr w14:val="1C1E29"/>
            </w14:solidFill>
            <w14:prstDash w14:val="solid"/>
            <w14:miter w14:lim="400000"/>
          </w14:textOutline>
        </w:rPr>
        <w:t>es</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and lower labor tax</w:t>
      </w:r>
      <w:r w:rsidR="585D82F4" w:rsidRPr="6FF8D5D0">
        <w:rPr>
          <w:rFonts w:ascii="Times" w:hAnsi="Times"/>
          <w:color w:val="auto"/>
          <w14:textOutline w14:w="0" w14:cap="flat" w14:cmpd="sng" w14:algn="ctr">
            <w14:solidFill>
              <w14:srgbClr w14:val="1C1E29"/>
            </w14:solidFill>
            <w14:prstDash w14:val="solid"/>
            <w14:miter w14:lim="400000"/>
          </w14:textOutline>
        </w:rPr>
        <w:t>es</w:t>
      </w:r>
      <w:r w:rsidR="6FF8D5D0" w:rsidRPr="6FF8D5D0">
        <w:rPr>
          <w:rFonts w:ascii="Times" w:hAnsi="Times"/>
          <w:color w:val="auto"/>
          <w14:textOutline w14:w="0" w14:cap="flat" w14:cmpd="sng" w14:algn="ctr">
            <w14:solidFill>
              <w14:srgbClr w14:val="1C1E29"/>
            </w14:solidFill>
            <w14:prstDash w14:val="solid"/>
            <w14:miter w14:lim="400000"/>
          </w14:textOutline>
        </w:rPr>
        <w:t>. Furthermore, member states should provide subsidies to those that los</w:t>
      </w:r>
      <w:r w:rsidR="57AC6D33" w:rsidRPr="6FF8D5D0">
        <w:rPr>
          <w:rFonts w:ascii="Times" w:hAnsi="Times"/>
          <w:color w:val="auto"/>
          <w14:textOutline w14:w="0" w14:cap="flat" w14:cmpd="sng" w14:algn="ctr">
            <w14:solidFill>
              <w14:srgbClr w14:val="1C1E29"/>
            </w14:solidFill>
            <w14:prstDash w14:val="solid"/>
            <w14:miter w14:lim="400000"/>
          </w14:textOutline>
        </w:rPr>
        <w:t>e</w:t>
      </w:r>
      <w:r w:rsidR="6FF8D5D0" w:rsidRPr="6FF8D5D0">
        <w:rPr>
          <w:rFonts w:ascii="Times" w:hAnsi="Times"/>
          <w:color w:val="auto"/>
          <w14:textOutline w14:w="0" w14:cap="flat" w14:cmpd="sng" w14:algn="ctr">
            <w14:solidFill>
              <w14:srgbClr w14:val="1C1E29"/>
            </w14:solidFill>
            <w14:prstDash w14:val="solid"/>
            <w14:miter w14:lim="400000"/>
          </w14:textOutline>
        </w:rPr>
        <w:t xml:space="preserve"> their jobs for a period of time until they f</w:t>
      </w:r>
      <w:r w:rsidR="5CF57BE9" w:rsidRPr="6FF8D5D0">
        <w:rPr>
          <w:rFonts w:ascii="Times" w:hAnsi="Times"/>
          <w:color w:val="auto"/>
          <w14:textOutline w14:w="0" w14:cap="flat" w14:cmpd="sng" w14:algn="ctr">
            <w14:solidFill>
              <w14:srgbClr w14:val="1C1E29"/>
            </w14:solidFill>
            <w14:prstDash w14:val="solid"/>
            <w14:miter w14:lim="400000"/>
          </w14:textOutline>
        </w:rPr>
        <w:t xml:space="preserve">ind </w:t>
      </w:r>
      <w:r w:rsidR="6FF8D5D0" w:rsidRPr="6FF8D5D0">
        <w:rPr>
          <w:rFonts w:ascii="Times" w:hAnsi="Times"/>
          <w:color w:val="auto"/>
          <w14:textOutline w14:w="0" w14:cap="flat" w14:cmpd="sng" w14:algn="ctr">
            <w14:solidFill>
              <w14:srgbClr w14:val="1C1E29"/>
            </w14:solidFill>
            <w14:prstDash w14:val="solid"/>
            <w14:miter w14:lim="400000"/>
          </w14:textOutline>
        </w:rPr>
        <w:t>new ones.</w:t>
      </w:r>
    </w:p>
    <w:p w14:paraId="34917D4C" w14:textId="77777777" w:rsidR="00881E68" w:rsidRDefault="00881E68">
      <w:pPr>
        <w:rPr>
          <w:rFonts w:cs="Arial Unicode MS"/>
          <w:b/>
          <w:bCs/>
          <w:color w:val="0076BA"/>
          <w:sz w:val="28"/>
          <w:szCs w:val="28"/>
          <w14:textOutline w14:w="12700" w14:cap="flat" w14:cmpd="sng" w14:algn="ctr">
            <w14:noFill/>
            <w14:prstDash w14:val="solid"/>
            <w14:miter w14:lim="400000"/>
          </w14:textOutline>
        </w:rPr>
      </w:pPr>
      <w:r>
        <w:rPr>
          <w:b/>
          <w:bCs/>
          <w:color w:val="0076BA"/>
          <w:sz w:val="28"/>
          <w:szCs w:val="28"/>
          <w14:textOutline w14:w="12700" w14:cap="flat" w14:cmpd="sng" w14:algn="ctr">
            <w14:noFill/>
            <w14:prstDash w14:val="solid"/>
            <w14:miter w14:lim="400000"/>
          </w14:textOutline>
        </w:rPr>
        <w:br w:type="page"/>
      </w:r>
    </w:p>
    <w:p w14:paraId="17AD93B2" w14:textId="315C14AA" w:rsidR="00DC1C56" w:rsidRPr="00FB4BFF" w:rsidRDefault="6FF8D5D0" w:rsidP="00FB4BFF">
      <w:pPr>
        <w:pStyle w:val="Default"/>
        <w:spacing w:line="360" w:lineRule="auto"/>
        <w:rPr>
          <w:rFonts w:ascii="Times" w:hAnsi="Times"/>
          <w:color w:val="auto"/>
        </w:rPr>
      </w:pPr>
      <w:bookmarkStart w:id="0" w:name="_GoBack"/>
      <w:bookmarkEnd w:id="0"/>
      <w:r>
        <w:rPr>
          <w:rFonts w:ascii="Times New Roman" w:hAnsi="Times New Roman"/>
          <w:b/>
          <w:bCs/>
          <w:color w:val="0076BA"/>
          <w:sz w:val="28"/>
          <w:szCs w:val="28"/>
          <w14:textOutline w14:w="12700" w14:cap="flat" w14:cmpd="sng" w14:algn="ctr">
            <w14:noFill/>
            <w14:prstDash w14:val="solid"/>
            <w14:miter w14:lim="400000"/>
          </w14:textOutline>
        </w:rPr>
        <w:t>Bibliography</w:t>
      </w:r>
    </w:p>
    <w:p w14:paraId="0DE4B5B7" w14:textId="5E133DE7"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 xml:space="preserve">Abdelraouf , Mohammed. “Green Economy, Principles and Challenges: TRENDS.” </w:t>
      </w:r>
      <w:r w:rsidRPr="6FF8D5D0">
        <w:rPr>
          <w:rFonts w:ascii="Times New Roman" w:hAnsi="Times New Roman"/>
          <w:i/>
          <w:iCs/>
          <w:shd w:val="clear" w:color="auto" w:fill="FFFFFF"/>
          <w14:textOutline w14:w="12700" w14:cap="flat" w14:cmpd="sng" w14:algn="ctr">
            <w14:noFill/>
            <w14:prstDash w14:val="solid"/>
            <w14:miter w14:lim="400000"/>
          </w14:textOutline>
        </w:rPr>
        <w:t>TRENDS Research and Advisory</w:t>
      </w:r>
      <w:r>
        <w:rPr>
          <w:rFonts w:ascii="Times New Roman" w:hAnsi="Times New Roman"/>
          <w:shd w:val="clear" w:color="auto" w:fill="FFFFFF"/>
          <w14:textOutline w14:w="12700" w14:cap="flat" w14:cmpd="sng" w14:algn="ctr">
            <w14:noFill/>
            <w14:prstDash w14:val="solid"/>
            <w14:miter w14:lim="400000"/>
          </w14:textOutline>
        </w:rPr>
        <w:t>, 29 Jan. 2015, trendsinstitution.org/green-economy-principles-and-challenges/.  </w:t>
      </w:r>
    </w:p>
    <w:p w14:paraId="66204FF1" w14:textId="61A02F38"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Altenburg, T., &amp; Assmann, C. (Eds.). (2017). Green Industrial Policy. Concept, Policies, Country Expe- riences. Geneva, Bonn: UN Environment; German Development Institute / Deutsches Institut für Entwicklungspolitk (DIE).  </w:t>
      </w:r>
    </w:p>
    <w:p w14:paraId="2DBF0D7D" w14:textId="31EF876B" w:rsidR="00DC1C56" w:rsidRDefault="6FF8D5D0" w:rsidP="6FF8D5D0">
      <w:pPr>
        <w:pStyle w:val="Default"/>
        <w:spacing w:line="480" w:lineRule="auto"/>
        <w:ind w:left="720" w:hanging="720"/>
        <w:rPr>
          <w:rFonts w:ascii="Times New Roman" w:eastAsia="Times New Roman" w:hAnsi="Times New Roman" w:cs="Times New Roman"/>
          <w:color w:val="333333"/>
        </w:rPr>
      </w:pP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DiChristopher, Tom, and John W. Schoen. “Trump Says 'the Coal Industry Is Back.' The Government's Jobs Numbers Say Otherwise.” </w:t>
      </w:r>
      <w:r w:rsidRPr="6FF8D5D0">
        <w:rPr>
          <w:rFonts w:ascii="Times New Roman" w:hAnsi="Times New Roman"/>
          <w:i/>
          <w:iCs/>
          <w:color w:val="333333"/>
          <w:shd w:val="clear" w:color="auto" w:fill="FFFFFF"/>
          <w14:textOutline w14:w="0" w14:cap="flat" w14:cmpd="sng" w14:algn="ctr">
            <w14:solidFill>
              <w14:srgbClr w14:val="333333"/>
            </w14:solidFill>
            <w14:prstDash w14:val="solid"/>
            <w14:miter w14:lim="400000"/>
          </w14:textOutline>
        </w:rPr>
        <w:t>CNBC</w:t>
      </w: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 CNBC, 23 Aug. 2018, https://www.cnbc.com/2018/08/23/trump-says-the-coal-industry-is-back-the-data-say-otherwise.html.</w:t>
      </w:r>
    </w:p>
    <w:p w14:paraId="6B62F1B3" w14:textId="77777777"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 xml:space="preserve">Eli, Michael Ben. “Sustainability: Definition and Five Core Principles.” </w:t>
      </w:r>
      <w:r w:rsidRPr="6FF8D5D0">
        <w:rPr>
          <w:rFonts w:ascii="Times New Roman" w:hAnsi="Times New Roman"/>
          <w:i/>
          <w:iCs/>
          <w:shd w:val="clear" w:color="auto" w:fill="FFFFFF"/>
          <w14:textOutline w14:w="12700" w14:cap="flat" w14:cmpd="sng" w14:algn="ctr">
            <w14:noFill/>
            <w14:prstDash w14:val="solid"/>
            <w14:miter w14:lim="400000"/>
          </w14:textOutline>
        </w:rPr>
        <w:t>Sustainabilitylabs</w:t>
      </w:r>
      <w:r>
        <w:rPr>
          <w:rFonts w:ascii="Times New Roman" w:hAnsi="Times New Roman"/>
          <w:shd w:val="clear" w:color="auto" w:fill="FFFFFF"/>
          <w14:textOutline w14:w="12700" w14:cap="flat" w14:cmpd="sng" w14:algn="ctr">
            <w14:noFill/>
            <w14:prstDash w14:val="solid"/>
            <w14:miter w14:lim="400000"/>
          </w14:textOutline>
        </w:rPr>
        <w:t xml:space="preserve">, The Sustainability Laboratory, 2015, </w:t>
      </w:r>
      <w:r>
        <w:rPr>
          <w:rFonts w:ascii="Times New Roman" w:hAnsi="Times New Roman"/>
          <w:u w:val="single" w:color="000000"/>
          <w:shd w:val="clear" w:color="auto" w:fill="FFFFFF"/>
          <w14:textOutline w14:w="12700" w14:cap="flat" w14:cmpd="sng" w14:algn="ctr">
            <w14:noFill/>
            <w14:prstDash w14:val="solid"/>
            <w14:miter w14:lim="400000"/>
          </w14:textOutline>
        </w:rPr>
        <w:t>www.sustainabilitylabs.org/assets/img/SL5CorePrinciples.pdf</w:t>
      </w:r>
      <w:r>
        <w:rPr>
          <w:rFonts w:ascii="Times New Roman" w:hAnsi="Times New Roman"/>
          <w:shd w:val="clear" w:color="auto" w:fill="FFFFFF"/>
          <w14:textOutline w14:w="12700" w14:cap="flat" w14:cmpd="sng" w14:algn="ctr">
            <w14:noFill/>
            <w14:prstDash w14:val="solid"/>
            <w14:miter w14:lim="400000"/>
          </w14:textOutline>
        </w:rPr>
        <w:t>.  </w:t>
      </w:r>
    </w:p>
    <w:p w14:paraId="02F2C34E" w14:textId="6BE9E34A"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0" w14:cap="flat" w14:cmpd="sng" w14:algn="ctr">
            <w14:solidFill>
              <w14:srgbClr w14:val="000000"/>
            </w14:solidFill>
            <w14:prstDash w14:val="solid"/>
            <w14:miter w14:lim="400000"/>
          </w14:textOutline>
        </w:rPr>
        <w:t>Geoghegan, Tighe, and Nicole Leotaud. Green Economies in the Caribbean Perspectives, Priorities and an Action Learning Agenda. Edited by Steve Bass, IIED, 2014.</w:t>
      </w:r>
    </w:p>
    <w:p w14:paraId="680A4E5D" w14:textId="77777777"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 xml:space="preserve">Granoff, Sperling F. “FACILITATING GREEN GROWTH IN AFRICA:” African Development Bank, June 2012, </w:t>
      </w:r>
      <w:hyperlink r:id="rId8" w:history="1">
        <w:r>
          <w:rPr>
            <w:rStyle w:val="Hyperlink0"/>
            <w:rFonts w:ascii="Times New Roman" w:hAnsi="Times New Roman"/>
            <w:shd w:val="clear" w:color="auto" w:fill="FFFFFF"/>
            <w14:textOutline w14:w="12700" w14:cap="flat" w14:cmpd="sng" w14:algn="ctr">
              <w14:noFill/>
              <w14:prstDash w14:val="solid"/>
              <w14:miter w14:lim="400000"/>
            </w14:textOutline>
          </w:rPr>
          <w:t>https://www.afdb.org/fileadmin/uploads/afdb/Documents/Generic-Documents/Facilitating%20Green%20Growth%20in%20Africa.pdf</w:t>
        </w:r>
      </w:hyperlink>
      <w:r>
        <w:rPr>
          <w:rFonts w:ascii="Times New Roman" w:hAnsi="Times New Roman"/>
          <w:shd w:val="clear" w:color="auto" w:fill="FFFFFF"/>
          <w14:textOutline w14:w="12700" w14:cap="flat" w14:cmpd="sng" w14:algn="ctr">
            <w14:noFill/>
            <w14:prstDash w14:val="solid"/>
            <w14:miter w14:lim="400000"/>
          </w14:textOutline>
        </w:rPr>
        <w:t>.</w:t>
      </w:r>
    </w:p>
    <w:p w14:paraId="19219836" w14:textId="5D0206D9" w:rsidR="00DC1C56" w:rsidRDefault="6FF8D5D0" w:rsidP="6FF8D5D0">
      <w:pPr>
        <w:pStyle w:val="Default"/>
        <w:spacing w:line="480" w:lineRule="auto"/>
        <w:ind w:left="720" w:hanging="720"/>
        <w:rPr>
          <w:rFonts w:ascii="Times New Roman" w:eastAsia="Times New Roman" w:hAnsi="Times New Roman" w:cs="Times New Roman"/>
          <w:color w:val="333333"/>
        </w:rPr>
      </w:pP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Hares, Sophie. “Tackling Heavy Caribbean Debt Is Key to Future Disaster Protection,...” </w:t>
      </w:r>
      <w:r w:rsidRPr="6FF8D5D0">
        <w:rPr>
          <w:rFonts w:ascii="Times New Roman" w:hAnsi="Times New Roman"/>
          <w:i/>
          <w:iCs/>
          <w:color w:val="333333"/>
          <w:shd w:val="clear" w:color="auto" w:fill="FFFFFF"/>
          <w14:textOutline w14:w="0" w14:cap="flat" w14:cmpd="sng" w14:algn="ctr">
            <w14:solidFill>
              <w14:srgbClr w14:val="333333"/>
            </w14:solidFill>
            <w14:prstDash w14:val="solid"/>
            <w14:miter w14:lim="400000"/>
          </w14:textOutline>
        </w:rPr>
        <w:t>Reuters</w:t>
      </w: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 Thomson Reuters, 31 May 2018, https://www.reuters.com/article/us-caribbean-debt-restructure/tackling-heavy-caribbean-debt-is-key-to-future-disaster-protection-leaders-say-idUSKCN1IW33T.</w:t>
      </w:r>
    </w:p>
    <w:p w14:paraId="296FEF7D" w14:textId="440D724B" w:rsidR="00DC1C56" w:rsidRDefault="6FF8D5D0" w:rsidP="6FF8D5D0">
      <w:pPr>
        <w:pStyle w:val="Default"/>
        <w:spacing w:line="480" w:lineRule="auto"/>
        <w:ind w:left="720" w:hanging="720"/>
        <w:rPr>
          <w:rFonts w:ascii="Times New Roman" w:eastAsia="Times New Roman" w:hAnsi="Times New Roman" w:cs="Times New Roman"/>
          <w:color w:val="333333"/>
        </w:rPr>
      </w:pP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International Conference on Green Industry in Asia Bulletin. “SUMMARY OF THE INTERNATIONAL CONFERENCE ON GREEN INDUSTRY IN ASIA.” </w:t>
      </w:r>
      <w:r w:rsidRPr="6FF8D5D0">
        <w:rPr>
          <w:rFonts w:ascii="Times New Roman" w:hAnsi="Times New Roman"/>
          <w:i/>
          <w:iCs/>
          <w:color w:val="333333"/>
          <w:shd w:val="clear" w:color="auto" w:fill="FFFFFF"/>
          <w14:textOutline w14:w="0" w14:cap="flat" w14:cmpd="sng" w14:algn="ctr">
            <w14:solidFill>
              <w14:srgbClr w14:val="333333"/>
            </w14:solidFill>
            <w14:prstDash w14:val="solid"/>
            <w14:miter w14:lim="400000"/>
          </w14:textOutline>
        </w:rPr>
        <w:t>International Conference on Green Industry in Asia Bulletin</w:t>
      </w: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 IISD , 11 Sept. 2009, https://enb.iisd.org/crs/industry/icgia/html/ymbvol166num3e.html.</w:t>
      </w:r>
    </w:p>
    <w:p w14:paraId="7194DBDC" w14:textId="77777777"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 xml:space="preserve">Matthews, Richard. “Environmental Implications of Three Types of Economies: Brown, Blue and Green.” </w:t>
      </w:r>
      <w:r w:rsidRPr="6FF8D5D0">
        <w:rPr>
          <w:rFonts w:ascii="Times New Roman" w:hAnsi="Times New Roman"/>
          <w:i/>
          <w:iCs/>
          <w:shd w:val="clear" w:color="auto" w:fill="FFFFFF"/>
          <w14:textOutline w14:w="12700" w14:cap="flat" w14:cmpd="sng" w14:algn="ctr">
            <w14:noFill/>
            <w14:prstDash w14:val="solid"/>
            <w14:miter w14:lim="400000"/>
          </w14:textOutline>
        </w:rPr>
        <w:t>THE GREEN MARKET ORACLE</w:t>
      </w:r>
      <w:r>
        <w:rPr>
          <w:rFonts w:ascii="Times New Roman" w:hAnsi="Times New Roman"/>
          <w:shd w:val="clear" w:color="auto" w:fill="FFFFFF"/>
          <w14:textOutline w14:w="12700" w14:cap="flat" w14:cmpd="sng" w14:algn="ctr">
            <w14:noFill/>
            <w14:prstDash w14:val="solid"/>
            <w14:miter w14:lim="400000"/>
          </w14:textOutline>
        </w:rPr>
        <w:t xml:space="preserve">, Planet Watch Group, 14 October. 2013, </w:t>
      </w:r>
      <w:hyperlink r:id="rId9" w:history="1">
        <w:r>
          <w:rPr>
            <w:rStyle w:val="Hyperlink0"/>
            <w:rFonts w:ascii="Times New Roman" w:hAnsi="Times New Roman"/>
            <w:shd w:val="clear" w:color="auto" w:fill="FFFFFF"/>
            <w14:textOutline w14:w="12700" w14:cap="flat" w14:cmpd="sng" w14:algn="ctr">
              <w14:noFill/>
              <w14:prstDash w14:val="solid"/>
              <w14:miter w14:lim="400000"/>
            </w14:textOutline>
          </w:rPr>
          <w:t>http://www.thegreenmarketoracle.com/2013/10/environmental-implications-of-three.html</w:t>
        </w:r>
      </w:hyperlink>
      <w:r>
        <w:rPr>
          <w:rFonts w:ascii="Times New Roman" w:hAnsi="Times New Roman"/>
          <w:shd w:val="clear" w:color="auto" w:fill="FFFFFF"/>
          <w14:textOutline w14:w="12700" w14:cap="flat" w14:cmpd="sng" w14:algn="ctr">
            <w14:noFill/>
            <w14:prstDash w14:val="solid"/>
            <w14:miter w14:lim="400000"/>
          </w14:textOutline>
        </w:rPr>
        <w:t>.</w:t>
      </w:r>
    </w:p>
    <w:p w14:paraId="769D0D3C" w14:textId="14AB5C3C" w:rsidR="00DC1C56" w:rsidRDefault="6FF8D5D0" w:rsidP="6FF8D5D0">
      <w:pPr>
        <w:pStyle w:val="Default"/>
        <w:spacing w:line="480" w:lineRule="auto"/>
        <w:ind w:left="720" w:hanging="720"/>
        <w:rPr>
          <w:rFonts w:ascii="Times New Roman" w:eastAsia="Times New Roman" w:hAnsi="Times New Roman" w:cs="Times New Roman"/>
          <w:color w:val="333333"/>
        </w:rPr>
      </w:pP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Ministry of Human Resource and Social Security. </w:t>
      </w:r>
      <w:r w:rsidRPr="6FF8D5D0">
        <w:rPr>
          <w:rFonts w:ascii="Times New Roman" w:hAnsi="Times New Roman"/>
          <w:i/>
          <w:iCs/>
          <w:color w:val="333333"/>
          <w:shd w:val="clear" w:color="auto" w:fill="FFFFFF"/>
          <w14:textOutline w14:w="0" w14:cap="flat" w14:cmpd="sng" w14:algn="ctr">
            <w14:solidFill>
              <w14:srgbClr w14:val="333333"/>
            </w14:solidFill>
            <w14:prstDash w14:val="solid"/>
            <w14:miter w14:lim="400000"/>
          </w14:textOutline>
        </w:rPr>
        <w:t>Study on Green Employment in China</w:t>
      </w: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 Institude for Labour Studies, Mar. 2010, https://www.ilo.org/wcmsp5/groups/public/---asia/---ro-bangkok/---ilo-beijing/documents/publication/wcms_155395.pdf.</w:t>
      </w:r>
    </w:p>
    <w:p w14:paraId="54CD245A" w14:textId="77777777" w:rsidR="00DC1C56" w:rsidRDefault="6FF8D5D0" w:rsidP="6FF8D5D0">
      <w:pPr>
        <w:pStyle w:val="Default"/>
        <w:spacing w:line="480" w:lineRule="auto"/>
        <w:ind w:left="720" w:hanging="720"/>
        <w:rPr>
          <w:rFonts w:ascii="Times New Roman" w:eastAsia="Times New Roman" w:hAnsi="Times New Roman" w:cs="Times New Roman"/>
          <w:color w:val="333333"/>
        </w:rPr>
      </w:pP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Nasr, Joseph. “As End Looms for Coal, German Mining Region Shifts Right.” </w:t>
      </w:r>
      <w:r w:rsidRPr="6FF8D5D0">
        <w:rPr>
          <w:rFonts w:ascii="Times New Roman" w:hAnsi="Times New Roman"/>
          <w:i/>
          <w:iCs/>
          <w:color w:val="333333"/>
          <w:shd w:val="clear" w:color="auto" w:fill="FFFFFF"/>
          <w14:textOutline w14:w="0" w14:cap="flat" w14:cmpd="sng" w14:algn="ctr">
            <w14:solidFill>
              <w14:srgbClr w14:val="333333"/>
            </w14:solidFill>
            <w14:prstDash w14:val="solid"/>
            <w14:miter w14:lim="400000"/>
          </w14:textOutline>
        </w:rPr>
        <w:t>Reuters</w:t>
      </w: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 Thomson Reuters, 11 Apr. 2019, https://www.reuters.com/article/us-germany-politics-coal/as-end-looms-for-coal-german-mining-region-shifts-right-idUSKCN1RN0PD.</w:t>
      </w:r>
    </w:p>
    <w:p w14:paraId="1231BE67" w14:textId="77777777"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OECD. “</w:t>
      </w:r>
      <w:hyperlink r:id="rId10" w:history="1">
        <w:r>
          <w:rPr>
            <w:rStyle w:val="Hyperlink0"/>
            <w:rFonts w:ascii="Times New Roman" w:hAnsi="Times New Roman"/>
            <w:shd w:val="clear" w:color="auto" w:fill="FFFFFF"/>
            <w14:textOutline w14:w="12700" w14:cap="flat" w14:cmpd="sng" w14:algn="ctr">
              <w14:noFill/>
              <w14:prstDash w14:val="solid"/>
              <w14:miter w14:lim="400000"/>
            </w14:textOutline>
          </w:rPr>
          <w:t>https://www.oecd.org/environment/Employment-Implications-of-Green-Growth-OECD-Report-G7-Environment-Ministers.pdf</w:t>
        </w:r>
      </w:hyperlink>
      <w:r>
        <w:rPr>
          <w:rFonts w:ascii="Times New Roman" w:hAnsi="Times New Roman"/>
          <w:shd w:val="clear" w:color="auto" w:fill="FFFFFF"/>
          <w14:textOutline w14:w="12700" w14:cap="flat" w14:cmpd="sng" w14:algn="ctr">
            <w14:noFill/>
            <w14:prstDash w14:val="solid"/>
            <w14:miter w14:lim="400000"/>
          </w14:textOutline>
        </w:rPr>
        <w:t xml:space="preserve">” </w:t>
      </w:r>
      <w:r w:rsidRPr="6FF8D5D0">
        <w:rPr>
          <w:rFonts w:ascii="Times New Roman" w:hAnsi="Times New Roman"/>
          <w:i/>
          <w:iCs/>
          <w:shd w:val="clear" w:color="auto" w:fill="FFFFFF"/>
          <w14:textOutline w14:w="12700" w14:cap="flat" w14:cmpd="sng" w14:algn="ctr">
            <w14:noFill/>
            <w14:prstDash w14:val="solid"/>
            <w14:miter w14:lim="400000"/>
          </w14:textOutline>
        </w:rPr>
        <w:t>OECD</w:t>
      </w:r>
      <w:r>
        <w:rPr>
          <w:rFonts w:ascii="Times New Roman" w:hAnsi="Times New Roman"/>
          <w:shd w:val="clear" w:color="auto" w:fill="FFFFFF"/>
          <w14:textOutline w14:w="12700" w14:cap="flat" w14:cmpd="sng" w14:algn="ctr">
            <w14:noFill/>
            <w14:prstDash w14:val="solid"/>
            <w14:miter w14:lim="400000"/>
          </w14:textOutline>
        </w:rPr>
        <w:t xml:space="preserve">, United Nations, June. 2017, </w:t>
      </w:r>
      <w:hyperlink r:id="rId11" w:history="1">
        <w:r>
          <w:rPr>
            <w:rStyle w:val="Hyperlink0"/>
            <w:rFonts w:ascii="Times New Roman" w:hAnsi="Times New Roman"/>
            <w:shd w:val="clear" w:color="auto" w:fill="FFFFFF"/>
            <w14:textOutline w14:w="12700" w14:cap="flat" w14:cmpd="sng" w14:algn="ctr">
              <w14:noFill/>
              <w14:prstDash w14:val="solid"/>
              <w14:miter w14:lim="400000"/>
            </w14:textOutline>
          </w:rPr>
          <w:t>https://www.oecd.org/environment/Employment-Implications-of-Green-Growth-OECD-Report-G7-Environment-Ministers.pdf</w:t>
        </w:r>
      </w:hyperlink>
      <w:r>
        <w:rPr>
          <w:rFonts w:ascii="Times New Roman" w:hAnsi="Times New Roman"/>
          <w:shd w:val="clear" w:color="auto" w:fill="FFFFFF"/>
          <w14:textOutline w14:w="12700" w14:cap="flat" w14:cmpd="sng" w14:algn="ctr">
            <w14:noFill/>
            <w14:prstDash w14:val="solid"/>
            <w14:miter w14:lim="400000"/>
          </w14:textOutline>
        </w:rPr>
        <w:t>.</w:t>
      </w:r>
    </w:p>
    <w:p w14:paraId="36FEB5B0" w14:textId="1ED67D78"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 xml:space="preserve">Ocampo, José Antonio. “The Transition to a Green Economy: Benefits, Challenges and Risks from a Sustainable Development Perspective.” </w:t>
      </w:r>
      <w:r w:rsidRPr="6FF8D5D0">
        <w:rPr>
          <w:rFonts w:ascii="Times New Roman" w:hAnsi="Times New Roman"/>
          <w:i/>
          <w:iCs/>
          <w:shd w:val="clear" w:color="auto" w:fill="FFFFFF"/>
          <w14:textOutline w14:w="12700" w14:cap="flat" w14:cmpd="sng" w14:algn="ctr">
            <w14:noFill/>
            <w14:prstDash w14:val="solid"/>
            <w14:miter w14:lim="400000"/>
          </w14:textOutline>
        </w:rPr>
        <w:t>UNEP</w:t>
      </w:r>
      <w:r>
        <w:rPr>
          <w:rFonts w:ascii="Times New Roman" w:hAnsi="Times New Roman"/>
          <w:shd w:val="clear" w:color="auto" w:fill="FFFFFF"/>
          <w14:textOutline w14:w="12700" w14:cap="flat" w14:cmpd="sng" w14:algn="ctr">
            <w14:noFill/>
            <w14:prstDash w14:val="solid"/>
            <w14:miter w14:lim="400000"/>
          </w14:textOutline>
        </w:rPr>
        <w:t>, United Nations, 2012, wedocs.unep.org/bitstream/handle/20.500.11822/9310/-Transition to a green economy: benefits, challenges and risks from a sustainable development perspective-2012UN-DESA, UNCTAD Transition GE.pdf?sequence=3&amp;isAllowed=y.   </w:t>
      </w:r>
    </w:p>
    <w:p w14:paraId="30D7AA69" w14:textId="571A9B4B" w:rsidR="00DC1C56" w:rsidRDefault="6FF8D5D0" w:rsidP="6FF8D5D0">
      <w:pPr>
        <w:pStyle w:val="Default"/>
        <w:spacing w:line="480" w:lineRule="auto"/>
        <w:ind w:left="720" w:hanging="720"/>
        <w:rPr>
          <w:rFonts w:ascii="Times New Roman" w:eastAsia="Times New Roman" w:hAnsi="Times New Roman" w:cs="Times New Roman"/>
        </w:rPr>
      </w:pPr>
      <w:r>
        <w:rPr>
          <w:rFonts w:ascii="Times New Roman" w:hAnsi="Times New Roman"/>
          <w:shd w:val="clear" w:color="auto" w:fill="FFFFFF"/>
          <w14:textOutline w14:w="12700" w14:cap="flat" w14:cmpd="sng" w14:algn="ctr">
            <w14:noFill/>
            <w14:prstDash w14:val="solid"/>
            <w14:miter w14:lim="400000"/>
          </w14:textOutline>
        </w:rPr>
        <w:t xml:space="preserve">Tezera, Dejene. “Facilitating Transition to green economies and sustainable societies”  UNDIO, July. 2016, </w:t>
      </w:r>
      <w:hyperlink r:id="rId12" w:history="1">
        <w:r>
          <w:rPr>
            <w:rStyle w:val="Hyperlink0"/>
            <w:rFonts w:ascii="Times New Roman" w:hAnsi="Times New Roman"/>
            <w:shd w:val="clear" w:color="auto" w:fill="FFFFFF"/>
            <w14:textOutline w14:w="12700" w14:cap="flat" w14:cmpd="sng" w14:algn="ctr">
              <w14:noFill/>
              <w14:prstDash w14:val="solid"/>
              <w14:miter w14:lim="400000"/>
            </w14:textOutline>
          </w:rPr>
          <w:t>http://www.unevoc.unesco.org/wysd/ppt/WYSD16-Greening-UNIDO.pdf</w:t>
        </w:r>
      </w:hyperlink>
      <w:r>
        <w:rPr>
          <w:rFonts w:ascii="Times New Roman" w:hAnsi="Times New Roman"/>
          <w:shd w:val="clear" w:color="auto" w:fill="FFFFFF"/>
          <w14:textOutline w14:w="12700" w14:cap="flat" w14:cmpd="sng" w14:algn="ctr">
            <w14:noFill/>
            <w14:prstDash w14:val="solid"/>
            <w14:miter w14:lim="400000"/>
          </w14:textOutline>
        </w:rPr>
        <w:t xml:space="preserve">.    </w:t>
      </w:r>
    </w:p>
    <w:p w14:paraId="7196D064" w14:textId="2460869C" w:rsidR="00DC1C56" w:rsidRDefault="6FF8D5D0" w:rsidP="6FF8D5D0">
      <w:pPr>
        <w:pStyle w:val="Default"/>
        <w:spacing w:line="480" w:lineRule="auto"/>
        <w:ind w:left="720" w:hanging="720"/>
        <w:rPr>
          <w:rFonts w:ascii="Times New Roman" w:eastAsia="Times New Roman" w:hAnsi="Times New Roman" w:cs="Times New Roman"/>
          <w:color w:val="017000"/>
        </w:rPr>
      </w:pPr>
      <w:r>
        <w:rPr>
          <w:rFonts w:ascii="Times New Roman" w:hAnsi="Times New Roman"/>
          <w:shd w:val="clear" w:color="auto" w:fill="FFFFFF"/>
          <w14:textOutline w14:w="12700" w14:cap="flat" w14:cmpd="sng" w14:algn="ctr">
            <w14:noFill/>
            <w14:prstDash w14:val="solid"/>
            <w14:miter w14:lim="400000"/>
          </w14:textOutline>
        </w:rPr>
        <w:t xml:space="preserve">UNEP. </w:t>
      </w:r>
      <w:r w:rsidRPr="6FF8D5D0">
        <w:rPr>
          <w:rFonts w:ascii="Times New Roman" w:hAnsi="Times New Roman"/>
          <w:i/>
          <w:iCs/>
          <w:shd w:val="clear" w:color="auto" w:fill="FFFFFF"/>
          <w14:textOutline w14:w="12700" w14:cap="flat" w14:cmpd="sng" w14:algn="ctr">
            <w14:noFill/>
            <w14:prstDash w14:val="solid"/>
            <w14:miter w14:lim="400000"/>
          </w14:textOutline>
        </w:rPr>
        <w:t>SIDS-Focused Green Economy: an Analysis of Challenges and Opportunities</w:t>
      </w:r>
      <w:r>
        <w:rPr>
          <w:rFonts w:ascii="Times New Roman" w:hAnsi="Times New Roman"/>
          <w:shd w:val="clear" w:color="auto" w:fill="FFFFFF"/>
          <w14:textOutline w14:w="12700" w14:cap="flat" w14:cmpd="sng" w14:algn="ctr">
            <w14:noFill/>
            <w14:prstDash w14:val="solid"/>
            <w14:miter w14:lim="400000"/>
          </w14:textOutline>
        </w:rPr>
        <w:t>. UNEP, 2014. </w:t>
      </w:r>
    </w:p>
    <w:p w14:paraId="247395E7" w14:textId="77777777" w:rsidR="00DC1C56" w:rsidRDefault="6FF8D5D0" w:rsidP="6FF8D5D0">
      <w:pPr>
        <w:pStyle w:val="Default"/>
        <w:spacing w:line="480" w:lineRule="auto"/>
        <w:ind w:left="720" w:hanging="720"/>
        <w:rPr>
          <w:rFonts w:ascii="Times New Roman" w:eastAsia="Times New Roman" w:hAnsi="Times New Roman" w:cs="Times New Roman"/>
          <w:color w:val="000000" w:themeColor="text1"/>
        </w:rPr>
      </w:pP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Yaik, Lim Keng. “Green Neocolonialism.” </w:t>
      </w:r>
      <w:r w:rsidRPr="6FF8D5D0">
        <w:rPr>
          <w:rFonts w:ascii="Times New Roman" w:hAnsi="Times New Roman"/>
          <w:i/>
          <w:iCs/>
          <w:color w:val="333333"/>
          <w:shd w:val="clear" w:color="auto" w:fill="FFFFFF"/>
          <w14:textOutline w14:w="0" w14:cap="flat" w14:cmpd="sng" w14:algn="ctr">
            <w14:solidFill>
              <w14:srgbClr w14:val="333333"/>
            </w14:solidFill>
            <w14:prstDash w14:val="solid"/>
            <w14:miter w14:lim="400000"/>
          </w14:textOutline>
        </w:rPr>
        <w:t>The New York Times</w:t>
      </w:r>
      <w:r>
        <w:rPr>
          <w:rFonts w:ascii="Times New Roman" w:hAnsi="Times New Roman"/>
          <w:color w:val="333333"/>
          <w:shd w:val="clear" w:color="auto" w:fill="FFFFFF"/>
          <w14:textOutline w14:w="0" w14:cap="flat" w14:cmpd="sng" w14:algn="ctr">
            <w14:solidFill>
              <w14:srgbClr w14:val="333333"/>
            </w14:solidFill>
            <w14:prstDash w14:val="solid"/>
            <w14:miter w14:lim="400000"/>
          </w14:textOutline>
        </w:rPr>
        <w:t>, The New York Times, 6 Oct. 2009, https://www.nytimes.com/2009/10/07/opinion/07iht-edyaik.html.</w:t>
      </w:r>
    </w:p>
    <w:p w14:paraId="34FF1C98" w14:textId="77777777" w:rsidR="00DC1C56" w:rsidRDefault="00881E68">
      <w:pPr>
        <w:spacing w:after="200" w:line="360" w:lineRule="auto"/>
        <w:outlineLvl w:val="0"/>
      </w:pPr>
      <w:r>
        <w:rPr>
          <w:rFonts w:eastAsia="Times New Roman"/>
          <w:color w:val="000000"/>
          <w:sz w:val="22"/>
          <w:szCs w:val="22"/>
          <w:u w:color="7D0B63"/>
          <w:shd w:val="clear" w:color="auto" w:fill="FFFFFF"/>
          <w14:textOutline w14:w="12700" w14:cap="flat" w14:cmpd="sng" w14:algn="ctr">
            <w14:noFill/>
            <w14:prstDash w14:val="solid"/>
            <w14:miter w14:lim="400000"/>
          </w14:textOutline>
        </w:rPr>
        <w:tab/>
      </w:r>
    </w:p>
    <w:sectPr w:rsidR="00DC1C56">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16E8F" w14:textId="77777777" w:rsidR="00000000" w:rsidRDefault="00881E68">
      <w:r>
        <w:separator/>
      </w:r>
    </w:p>
  </w:endnote>
  <w:endnote w:type="continuationSeparator" w:id="0">
    <w:p w14:paraId="58EA202D" w14:textId="77777777" w:rsidR="00000000" w:rsidRDefault="008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C7AF" w14:textId="77777777" w:rsidR="00DC1C56" w:rsidRDefault="00881E68">
    <w:pPr>
      <w:pStyle w:val="HeaderFooter"/>
      <w:tabs>
        <w:tab w:val="clear" w:pos="9020"/>
        <w:tab w:val="center" w:pos="4819"/>
        <w:tab w:val="right" w:pos="9638"/>
      </w:tabs>
    </w:pPr>
    <w:r>
      <w:rPr>
        <w:rFonts w:ascii="Cambria" w:eastAsia="Cambria" w:hAnsi="Cambria" w:cs="Cambria"/>
        <w:u w:color="000000"/>
      </w:rPr>
      <w:tab/>
    </w:r>
    <w:r>
      <w:rPr>
        <w:rFonts w:ascii="Cambria" w:eastAsia="Cambria" w:hAnsi="Cambria" w:cs="Cambria"/>
        <w:u w:color="000000"/>
      </w:rPr>
      <w:tab/>
    </w:r>
    <w:r>
      <w:rPr>
        <w:rFonts w:ascii="Cambria" w:eastAsia="Cambria" w:hAnsi="Cambria" w:cs="Cambria"/>
        <w:b/>
        <w:bCs/>
        <w:sz w:val="18"/>
        <w:szCs w:val="18"/>
        <w:u w:color="000000"/>
      </w:rPr>
      <w:t>SHASMUN VIII Student Officer</w:t>
    </w:r>
    <w:r>
      <w:rPr>
        <w:rFonts w:ascii="Cambria" w:eastAsia="Cambria" w:hAnsi="Cambria" w:cs="Cambria"/>
        <w:sz w:val="18"/>
        <w:szCs w:val="18"/>
        <w:u w:color="000000"/>
      </w:rPr>
      <w:t xml:space="preserve"> </w:t>
    </w:r>
    <w:r>
      <w:rPr>
        <w:rFonts w:ascii="Cambria" w:eastAsia="Cambria" w:hAnsi="Cambria" w:cs="Cambria"/>
        <w:b/>
        <w:bCs/>
        <w:sz w:val="18"/>
        <w:szCs w:val="18"/>
        <w:u w:color="000000"/>
      </w:rPr>
      <w:t>Research Report</w:t>
    </w:r>
    <w:r>
      <w:rPr>
        <w:rFonts w:ascii="Cambria" w:eastAsia="Cambria" w:hAnsi="Cambria" w:cs="Cambria"/>
        <w:sz w:val="18"/>
        <w:szCs w:val="18"/>
        <w:u w:color="000000"/>
      </w:rPr>
      <w:t xml:space="preserve"> | Page </w:t>
    </w:r>
    <w:r>
      <w:rPr>
        <w:rFonts w:ascii="Cambria" w:eastAsia="Cambria" w:hAnsi="Cambria" w:cs="Cambria"/>
        <w:sz w:val="18"/>
        <w:szCs w:val="18"/>
        <w:u w:color="000000"/>
      </w:rPr>
      <w:fldChar w:fldCharType="begin"/>
    </w:r>
    <w:r>
      <w:rPr>
        <w:rFonts w:ascii="Cambria" w:eastAsia="Cambria" w:hAnsi="Cambria" w:cs="Cambria"/>
        <w:sz w:val="18"/>
        <w:szCs w:val="18"/>
        <w:u w:color="000000"/>
      </w:rPr>
      <w:instrText xml:space="preserve"> PAGE </w:instrText>
    </w:r>
    <w:r>
      <w:rPr>
        <w:rFonts w:ascii="Cambria" w:eastAsia="Cambria" w:hAnsi="Cambria" w:cs="Cambria"/>
        <w:sz w:val="18"/>
        <w:szCs w:val="18"/>
        <w:u w:color="000000"/>
      </w:rPr>
      <w:fldChar w:fldCharType="separate"/>
    </w:r>
    <w:r>
      <w:rPr>
        <w:rFonts w:ascii="Cambria" w:eastAsia="Cambria" w:hAnsi="Cambria" w:cs="Cambria"/>
        <w:noProof/>
        <w:sz w:val="18"/>
        <w:szCs w:val="18"/>
        <w:u w:color="000000"/>
      </w:rPr>
      <w:t>9</w:t>
    </w:r>
    <w:r>
      <w:rPr>
        <w:rFonts w:ascii="Cambria" w:eastAsia="Cambria" w:hAnsi="Cambria" w:cs="Cambria"/>
        <w:sz w:val="18"/>
        <w:szCs w:val="18"/>
        <w:u w:color="000000"/>
      </w:rPr>
      <w:fldChar w:fldCharType="end"/>
    </w:r>
    <w:r>
      <w:rPr>
        <w:rFonts w:ascii="Cambria" w:eastAsia="Cambria" w:hAnsi="Cambria" w:cs="Cambria"/>
        <w:sz w:val="18"/>
        <w:szCs w:val="18"/>
        <w:u w:color="000000"/>
      </w:rPr>
      <w:t xml:space="preserve"> of </w:t>
    </w:r>
    <w:r>
      <w:rPr>
        <w:rFonts w:ascii="Cambria" w:eastAsia="Cambria" w:hAnsi="Cambria" w:cs="Cambria"/>
        <w:sz w:val="18"/>
        <w:szCs w:val="18"/>
        <w:u w:color="000000"/>
      </w:rPr>
      <w:fldChar w:fldCharType="begin"/>
    </w:r>
    <w:r>
      <w:rPr>
        <w:rFonts w:ascii="Cambria" w:eastAsia="Cambria" w:hAnsi="Cambria" w:cs="Cambria"/>
        <w:sz w:val="18"/>
        <w:szCs w:val="18"/>
        <w:u w:color="000000"/>
      </w:rPr>
      <w:instrText xml:space="preserve"> NUMPAGES </w:instrText>
    </w:r>
    <w:r>
      <w:rPr>
        <w:rFonts w:ascii="Cambria" w:eastAsia="Cambria" w:hAnsi="Cambria" w:cs="Cambria"/>
        <w:sz w:val="18"/>
        <w:szCs w:val="18"/>
        <w:u w:color="000000"/>
      </w:rPr>
      <w:fldChar w:fldCharType="separate"/>
    </w:r>
    <w:r>
      <w:rPr>
        <w:rFonts w:ascii="Cambria" w:eastAsia="Cambria" w:hAnsi="Cambria" w:cs="Cambria"/>
        <w:noProof/>
        <w:sz w:val="18"/>
        <w:szCs w:val="18"/>
        <w:u w:color="000000"/>
      </w:rPr>
      <w:t>10</w:t>
    </w:r>
    <w:r>
      <w:rPr>
        <w:rFonts w:ascii="Cambria" w:eastAsia="Cambria" w:hAnsi="Cambria" w:cs="Cambria"/>
        <w:sz w:val="18"/>
        <w:szCs w:val="18"/>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AB1D7" w14:textId="77777777" w:rsidR="00000000" w:rsidRDefault="00881E68">
      <w:r>
        <w:separator/>
      </w:r>
    </w:p>
  </w:footnote>
  <w:footnote w:type="continuationSeparator" w:id="0">
    <w:p w14:paraId="00738AD4" w14:textId="77777777" w:rsidR="00000000" w:rsidRDefault="00881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7DD0" w14:textId="77777777" w:rsidR="00DC1C56" w:rsidRDefault="00881E68">
    <w:pPr>
      <w:pStyle w:val="HeaderFooter"/>
      <w:tabs>
        <w:tab w:val="clear" w:pos="9020"/>
        <w:tab w:val="center" w:pos="4819"/>
        <w:tab w:val="right" w:pos="9638"/>
      </w:tabs>
    </w:pPr>
    <w:r>
      <w:rPr>
        <w:rFonts w:ascii="Cambria" w:eastAsia="Cambria" w:hAnsi="Cambria" w:cs="Cambria"/>
        <w:u w:color="000000"/>
      </w:rPr>
      <w:tab/>
    </w:r>
    <w:r>
      <w:rPr>
        <w:rFonts w:ascii="Cambria" w:eastAsia="Cambria" w:hAnsi="Cambria" w:cs="Cambria"/>
        <w:u w:color="000000"/>
      </w:rPr>
      <w:tab/>
    </w:r>
    <w:r>
      <w:rPr>
        <w:rFonts w:ascii="Cambria" w:eastAsia="Cambria" w:hAnsi="Cambria" w:cs="Cambria"/>
        <w:b/>
        <w:bCs/>
        <w:sz w:val="18"/>
        <w:szCs w:val="18"/>
        <w:u w:color="000000"/>
      </w:rPr>
      <w:t>Shanghai American School Pudong Model U</w:t>
    </w:r>
    <w:r>
      <w:rPr>
        <w:rFonts w:ascii="Cambria" w:eastAsia="Cambria" w:hAnsi="Cambria" w:cs="Cambria"/>
        <w:b/>
        <w:bCs/>
        <w:sz w:val="18"/>
        <w:szCs w:val="18"/>
        <w:u w:color="000000"/>
      </w:rPr>
      <w:t xml:space="preserve">nited Nations </w:t>
    </w:r>
    <w:r>
      <w:rPr>
        <w:rFonts w:ascii="Cambria" w:eastAsia="Cambria" w:hAnsi="Cambria" w:cs="Cambria"/>
        <w:b/>
        <w:bCs/>
        <w:color w:val="548DD4"/>
        <w:sz w:val="18"/>
        <w:szCs w:val="18"/>
        <w:u w:color="548DD4"/>
      </w:rPr>
      <w:t>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2901"/>
    <w:multiLevelType w:val="hybridMultilevel"/>
    <w:tmpl w:val="9E6296EA"/>
    <w:styleLink w:val="Bullet"/>
    <w:lvl w:ilvl="0" w:tplc="38A0C068">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1" w:tplc="C7E40C40">
      <w:start w:val="1"/>
      <w:numFmt w:val="bullet"/>
      <w:lvlText w:val="•"/>
      <w:lvlJc w:val="left"/>
      <w:pPr>
        <w:ind w:left="89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2" w:tplc="68B8CBB6">
      <w:start w:val="1"/>
      <w:numFmt w:val="bullet"/>
      <w:lvlText w:val="•"/>
      <w:lvlJc w:val="left"/>
      <w:pPr>
        <w:ind w:left="111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3" w:tplc="9A90EEC0">
      <w:start w:val="1"/>
      <w:numFmt w:val="bullet"/>
      <w:lvlText w:val="•"/>
      <w:lvlJc w:val="left"/>
      <w:pPr>
        <w:ind w:left="133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4" w:tplc="F3021620">
      <w:start w:val="1"/>
      <w:numFmt w:val="bullet"/>
      <w:lvlText w:val="•"/>
      <w:lvlJc w:val="left"/>
      <w:pPr>
        <w:ind w:left="155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5" w:tplc="38AA4250">
      <w:start w:val="1"/>
      <w:numFmt w:val="bullet"/>
      <w:lvlText w:val="•"/>
      <w:lvlJc w:val="left"/>
      <w:pPr>
        <w:ind w:left="177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6" w:tplc="8C9834EE">
      <w:start w:val="1"/>
      <w:numFmt w:val="bullet"/>
      <w:lvlText w:val="•"/>
      <w:lvlJc w:val="left"/>
      <w:pPr>
        <w:ind w:left="199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7" w:tplc="D93695F6">
      <w:start w:val="1"/>
      <w:numFmt w:val="bullet"/>
      <w:lvlText w:val="•"/>
      <w:lvlJc w:val="left"/>
      <w:pPr>
        <w:ind w:left="221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lvl w:ilvl="8" w:tplc="6B4CE020">
      <w:start w:val="1"/>
      <w:numFmt w:val="bullet"/>
      <w:lvlText w:val="•"/>
      <w:lvlJc w:val="left"/>
      <w:pPr>
        <w:ind w:left="2438" w:hanging="458"/>
      </w:pPr>
      <w:rPr>
        <w:rFonts w:ascii="Times" w:eastAsia="Times" w:hAnsi="Times" w:cs="Times"/>
        <w:b w:val="0"/>
        <w:bCs w:val="0"/>
        <w:i w:val="0"/>
        <w:iCs w:val="0"/>
        <w:caps w:val="0"/>
        <w:smallCaps w:val="0"/>
        <w:strike w:val="0"/>
        <w:dstrike w:val="0"/>
        <w:outline w:val="0"/>
        <w:emboss w:val="0"/>
        <w:imprint w:val="0"/>
        <w:color w:val="1C1E29"/>
        <w:spacing w:val="0"/>
        <w:w w:val="100"/>
        <w:kern w:val="0"/>
        <w:position w:val="-2"/>
        <w:highlight w:val="none"/>
        <w:vertAlign w:val="baseline"/>
      </w:rPr>
    </w:lvl>
  </w:abstractNum>
  <w:abstractNum w:abstractNumId="1">
    <w:nsid w:val="467F36FB"/>
    <w:multiLevelType w:val="hybridMultilevel"/>
    <w:tmpl w:val="9E6296E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6FF8D5D0"/>
    <w:rsid w:val="00010B94"/>
    <w:rsid w:val="005017FC"/>
    <w:rsid w:val="005D330D"/>
    <w:rsid w:val="007E6192"/>
    <w:rsid w:val="00881E68"/>
    <w:rsid w:val="00A72BA7"/>
    <w:rsid w:val="00DB31C6"/>
    <w:rsid w:val="00DC1C56"/>
    <w:rsid w:val="00E5FD68"/>
    <w:rsid w:val="00E97159"/>
    <w:rsid w:val="00F635BA"/>
    <w:rsid w:val="00FB4BFF"/>
    <w:rsid w:val="00FF5E41"/>
    <w:rsid w:val="02C2CB63"/>
    <w:rsid w:val="03DBB4D8"/>
    <w:rsid w:val="047AC0D5"/>
    <w:rsid w:val="057A2805"/>
    <w:rsid w:val="064DB1C8"/>
    <w:rsid w:val="06A597E8"/>
    <w:rsid w:val="08548E0C"/>
    <w:rsid w:val="08AC22BE"/>
    <w:rsid w:val="08C92048"/>
    <w:rsid w:val="08E82C67"/>
    <w:rsid w:val="0980393D"/>
    <w:rsid w:val="09FA4923"/>
    <w:rsid w:val="0A741FCF"/>
    <w:rsid w:val="0ABD580B"/>
    <w:rsid w:val="0B4D0B8D"/>
    <w:rsid w:val="0B564F82"/>
    <w:rsid w:val="0C28FC89"/>
    <w:rsid w:val="0C87AAEF"/>
    <w:rsid w:val="0D1BF7F2"/>
    <w:rsid w:val="0D1E5571"/>
    <w:rsid w:val="0DC1B7CA"/>
    <w:rsid w:val="0ECE6192"/>
    <w:rsid w:val="0ED35209"/>
    <w:rsid w:val="0FB10133"/>
    <w:rsid w:val="0FB7F9E4"/>
    <w:rsid w:val="10255ACE"/>
    <w:rsid w:val="10283EF0"/>
    <w:rsid w:val="10D15957"/>
    <w:rsid w:val="11326D5C"/>
    <w:rsid w:val="11486DA2"/>
    <w:rsid w:val="11873014"/>
    <w:rsid w:val="12321B04"/>
    <w:rsid w:val="127E25D9"/>
    <w:rsid w:val="132A35E5"/>
    <w:rsid w:val="1422C4E2"/>
    <w:rsid w:val="14706FEB"/>
    <w:rsid w:val="1563E440"/>
    <w:rsid w:val="161C4EED"/>
    <w:rsid w:val="16799F77"/>
    <w:rsid w:val="16CB9FA4"/>
    <w:rsid w:val="173E0F49"/>
    <w:rsid w:val="18002C0E"/>
    <w:rsid w:val="18D19BC3"/>
    <w:rsid w:val="18E6F36E"/>
    <w:rsid w:val="198FE008"/>
    <w:rsid w:val="1A618FDF"/>
    <w:rsid w:val="1AD95E7D"/>
    <w:rsid w:val="1B3713E4"/>
    <w:rsid w:val="1BB24493"/>
    <w:rsid w:val="1C2145E4"/>
    <w:rsid w:val="1C5210D3"/>
    <w:rsid w:val="1CE39949"/>
    <w:rsid w:val="1D2BF8F9"/>
    <w:rsid w:val="1D6066ED"/>
    <w:rsid w:val="1F17DAD9"/>
    <w:rsid w:val="1F3DE88E"/>
    <w:rsid w:val="1F746D09"/>
    <w:rsid w:val="1FEA618D"/>
    <w:rsid w:val="2168E9AE"/>
    <w:rsid w:val="21E31DB5"/>
    <w:rsid w:val="227FABF9"/>
    <w:rsid w:val="22E036C4"/>
    <w:rsid w:val="23DB8022"/>
    <w:rsid w:val="243ADA6F"/>
    <w:rsid w:val="24C141F8"/>
    <w:rsid w:val="24D53D70"/>
    <w:rsid w:val="255F81A2"/>
    <w:rsid w:val="25675BE4"/>
    <w:rsid w:val="2570CAF3"/>
    <w:rsid w:val="2596C23A"/>
    <w:rsid w:val="25F976F7"/>
    <w:rsid w:val="2641ADDA"/>
    <w:rsid w:val="266D25DF"/>
    <w:rsid w:val="2698E851"/>
    <w:rsid w:val="28928A8E"/>
    <w:rsid w:val="29719486"/>
    <w:rsid w:val="2A6D7385"/>
    <w:rsid w:val="2A9E5A3E"/>
    <w:rsid w:val="2B81FCDB"/>
    <w:rsid w:val="2BA9D3BB"/>
    <w:rsid w:val="2BAF32B2"/>
    <w:rsid w:val="2C1D2EDD"/>
    <w:rsid w:val="2C21F3BC"/>
    <w:rsid w:val="2C65039F"/>
    <w:rsid w:val="2CFDF01D"/>
    <w:rsid w:val="2D61B988"/>
    <w:rsid w:val="2DD22ADB"/>
    <w:rsid w:val="2E0F1791"/>
    <w:rsid w:val="2EB8CA10"/>
    <w:rsid w:val="2EC58B4F"/>
    <w:rsid w:val="2FBABDBA"/>
    <w:rsid w:val="337D1CAC"/>
    <w:rsid w:val="3456C5E5"/>
    <w:rsid w:val="345B2944"/>
    <w:rsid w:val="353E9939"/>
    <w:rsid w:val="3542EF5E"/>
    <w:rsid w:val="35FBE25B"/>
    <w:rsid w:val="35FE3473"/>
    <w:rsid w:val="36776920"/>
    <w:rsid w:val="36FB08D9"/>
    <w:rsid w:val="36FE380D"/>
    <w:rsid w:val="37C8E3FE"/>
    <w:rsid w:val="38886B4B"/>
    <w:rsid w:val="3913C9DD"/>
    <w:rsid w:val="39572C9B"/>
    <w:rsid w:val="3AF9C43B"/>
    <w:rsid w:val="3B16FD68"/>
    <w:rsid w:val="3B232481"/>
    <w:rsid w:val="3BD760EB"/>
    <w:rsid w:val="3C3764AD"/>
    <w:rsid w:val="3C50EE9A"/>
    <w:rsid w:val="3C66F106"/>
    <w:rsid w:val="3C6C35BE"/>
    <w:rsid w:val="3C7574E9"/>
    <w:rsid w:val="3D57E643"/>
    <w:rsid w:val="3E1EE339"/>
    <w:rsid w:val="3E38035F"/>
    <w:rsid w:val="3F54E67A"/>
    <w:rsid w:val="3FC3B054"/>
    <w:rsid w:val="3FEB1BD2"/>
    <w:rsid w:val="41944F50"/>
    <w:rsid w:val="422A49D0"/>
    <w:rsid w:val="42342F94"/>
    <w:rsid w:val="424069B2"/>
    <w:rsid w:val="4247126E"/>
    <w:rsid w:val="42C3BAB1"/>
    <w:rsid w:val="42F560E6"/>
    <w:rsid w:val="4326163B"/>
    <w:rsid w:val="43490896"/>
    <w:rsid w:val="44014F78"/>
    <w:rsid w:val="449690D6"/>
    <w:rsid w:val="449FC713"/>
    <w:rsid w:val="4527D807"/>
    <w:rsid w:val="45680DED"/>
    <w:rsid w:val="45BEA631"/>
    <w:rsid w:val="477130B7"/>
    <w:rsid w:val="47A8B94D"/>
    <w:rsid w:val="47D28FF0"/>
    <w:rsid w:val="48476A92"/>
    <w:rsid w:val="485608FF"/>
    <w:rsid w:val="488E2513"/>
    <w:rsid w:val="48DEDFEC"/>
    <w:rsid w:val="490168FE"/>
    <w:rsid w:val="491B2BEF"/>
    <w:rsid w:val="498AEA31"/>
    <w:rsid w:val="49A0ED79"/>
    <w:rsid w:val="49E88A49"/>
    <w:rsid w:val="4A9A3C80"/>
    <w:rsid w:val="4AF2DE32"/>
    <w:rsid w:val="4B2907F5"/>
    <w:rsid w:val="4BF5292E"/>
    <w:rsid w:val="4C1AD370"/>
    <w:rsid w:val="4D0E1F17"/>
    <w:rsid w:val="4E309ABA"/>
    <w:rsid w:val="4FCF2985"/>
    <w:rsid w:val="504B562F"/>
    <w:rsid w:val="5094F1DC"/>
    <w:rsid w:val="5141D0B5"/>
    <w:rsid w:val="5257F0F1"/>
    <w:rsid w:val="52B29761"/>
    <w:rsid w:val="52B896C7"/>
    <w:rsid w:val="536729A9"/>
    <w:rsid w:val="53A34F49"/>
    <w:rsid w:val="545F882A"/>
    <w:rsid w:val="56A4091B"/>
    <w:rsid w:val="5719A134"/>
    <w:rsid w:val="57AC6D33"/>
    <w:rsid w:val="57B86056"/>
    <w:rsid w:val="580381F2"/>
    <w:rsid w:val="582C5C8D"/>
    <w:rsid w:val="585D82F4"/>
    <w:rsid w:val="590FD140"/>
    <w:rsid w:val="5930C5D8"/>
    <w:rsid w:val="59535E34"/>
    <w:rsid w:val="59C5F400"/>
    <w:rsid w:val="59CBA619"/>
    <w:rsid w:val="5B1015C4"/>
    <w:rsid w:val="5B6CB9C4"/>
    <w:rsid w:val="5BBC8EF3"/>
    <w:rsid w:val="5BC8719F"/>
    <w:rsid w:val="5CF57BE9"/>
    <w:rsid w:val="5CF83227"/>
    <w:rsid w:val="5D0A0564"/>
    <w:rsid w:val="5D8C9D5A"/>
    <w:rsid w:val="5D8DA5F4"/>
    <w:rsid w:val="5DCE12F3"/>
    <w:rsid w:val="5DFDE6CD"/>
    <w:rsid w:val="5EE306F6"/>
    <w:rsid w:val="604EDD85"/>
    <w:rsid w:val="605D731A"/>
    <w:rsid w:val="61806DEE"/>
    <w:rsid w:val="61E09245"/>
    <w:rsid w:val="6410AC8B"/>
    <w:rsid w:val="64215078"/>
    <w:rsid w:val="6574D5B1"/>
    <w:rsid w:val="65BFC805"/>
    <w:rsid w:val="666F0EC1"/>
    <w:rsid w:val="66D233D1"/>
    <w:rsid w:val="6788D754"/>
    <w:rsid w:val="67B0C759"/>
    <w:rsid w:val="68B61CF3"/>
    <w:rsid w:val="68C05FE8"/>
    <w:rsid w:val="692971F1"/>
    <w:rsid w:val="69DE3E27"/>
    <w:rsid w:val="6A1B8024"/>
    <w:rsid w:val="6A997E91"/>
    <w:rsid w:val="6A9AAD25"/>
    <w:rsid w:val="6AF3AC66"/>
    <w:rsid w:val="6B06BC5A"/>
    <w:rsid w:val="6BB6EA1F"/>
    <w:rsid w:val="6BBC8919"/>
    <w:rsid w:val="6CE5A7B6"/>
    <w:rsid w:val="6F708B39"/>
    <w:rsid w:val="6FF8D5D0"/>
    <w:rsid w:val="70E6F7AE"/>
    <w:rsid w:val="716914AC"/>
    <w:rsid w:val="719EDA71"/>
    <w:rsid w:val="722BBF7E"/>
    <w:rsid w:val="727897D5"/>
    <w:rsid w:val="732774F7"/>
    <w:rsid w:val="740E9682"/>
    <w:rsid w:val="74960D33"/>
    <w:rsid w:val="74EF3064"/>
    <w:rsid w:val="7526746C"/>
    <w:rsid w:val="752984D8"/>
    <w:rsid w:val="75A359D1"/>
    <w:rsid w:val="75FE86C2"/>
    <w:rsid w:val="76093BD9"/>
    <w:rsid w:val="77C02FA0"/>
    <w:rsid w:val="7862A048"/>
    <w:rsid w:val="78C0FA33"/>
    <w:rsid w:val="78ED9B4B"/>
    <w:rsid w:val="790AC375"/>
    <w:rsid w:val="79125FC5"/>
    <w:rsid w:val="794B8A21"/>
    <w:rsid w:val="799D9421"/>
    <w:rsid w:val="79B6EC1A"/>
    <w:rsid w:val="79C7C8FD"/>
    <w:rsid w:val="79C7EDE8"/>
    <w:rsid w:val="7A1CFE0B"/>
    <w:rsid w:val="7AC946ED"/>
    <w:rsid w:val="7AD1FB1C"/>
    <w:rsid w:val="7AD2F140"/>
    <w:rsid w:val="7C13255E"/>
    <w:rsid w:val="7C48B74F"/>
    <w:rsid w:val="7C7FE1A8"/>
    <w:rsid w:val="7E9000BB"/>
    <w:rsid w:val="7ECD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D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ecd.org/environment/Employment-Implications-of-Green-Growth-OECD-Report-G7-Environment-Ministers.pdf" TargetMode="External"/><Relationship Id="rId12" Type="http://schemas.openxmlformats.org/officeDocument/2006/relationships/hyperlink" Target="http://www.unevoc.unesco.org/wysd/ppt/WYSD16-Greening-UNIDO.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fdb.org/fileadmin/uploads/afdb/Documents/Generic-Documents/Facilitating%20Green%20Growth%20in%20Africa.pdf" TargetMode="External"/><Relationship Id="rId9" Type="http://schemas.openxmlformats.org/officeDocument/2006/relationships/hyperlink" Target="http://www.thegreenmarketoracle.com/2013/10/environmental-implications-of-three.html" TargetMode="External"/><Relationship Id="rId10" Type="http://schemas.openxmlformats.org/officeDocument/2006/relationships/hyperlink" Target="https://www.oecd.org/environment/Employment-Implications-of-Green-Growth-OECD-Report-G7-Environment-Ministers.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3533</Words>
  <Characters>20141</Characters>
  <Application>Microsoft Macintosh Word</Application>
  <DocSecurity>0</DocSecurity>
  <Lines>167</Lines>
  <Paragraphs>47</Paragraphs>
  <ScaleCrop>false</ScaleCrop>
  <Company/>
  <LinksUpToDate>false</LinksUpToDate>
  <CharactersWithSpaces>23627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Wang</cp:lastModifiedBy>
  <cp:revision>11</cp:revision>
  <dcterms:created xsi:type="dcterms:W3CDTF">2019-09-06T08:45:00Z</dcterms:created>
  <dcterms:modified xsi:type="dcterms:W3CDTF">2019-09-06T08:59:00Z</dcterms:modified>
</cp:coreProperties>
</file>